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01796" w14:textId="77777777" w:rsidR="0078210B" w:rsidRPr="00D57D20" w:rsidRDefault="0078210B">
      <w:pPr>
        <w:spacing w:after="200"/>
        <w:jc w:val="center"/>
        <w:rPr>
          <w:rFonts w:eastAsia="Times New Roman" w:cs="Arial"/>
          <w:color w:val="000000" w:themeColor="text1"/>
          <w:sz w:val="32"/>
          <w:szCs w:val="32"/>
          <w:lang w:val="pl-PL" w:eastAsia="pl-PL"/>
        </w:rPr>
      </w:pPr>
    </w:p>
    <w:p w14:paraId="5F15A105" w14:textId="77777777" w:rsidR="0078210B" w:rsidRPr="00D57D20" w:rsidRDefault="0078210B">
      <w:pPr>
        <w:spacing w:after="200"/>
        <w:jc w:val="center"/>
        <w:rPr>
          <w:rFonts w:eastAsia="Times New Roman" w:cs="Arial"/>
          <w:color w:val="000000" w:themeColor="text1"/>
          <w:sz w:val="32"/>
          <w:szCs w:val="32"/>
          <w:lang w:val="pl-PL" w:eastAsia="pl-PL"/>
        </w:rPr>
      </w:pPr>
    </w:p>
    <w:p w14:paraId="5BCF1A40" w14:textId="7A70FBFD" w:rsidR="0078210B" w:rsidRPr="00D57D20" w:rsidRDefault="00A14FE9">
      <w:pPr>
        <w:spacing w:after="200"/>
        <w:jc w:val="center"/>
        <w:rPr>
          <w:rFonts w:eastAsia="Times New Roman" w:cs="Arial"/>
          <w:color w:val="000000" w:themeColor="text1"/>
          <w:sz w:val="32"/>
          <w:szCs w:val="32"/>
          <w:lang w:val="pl-PL" w:eastAsia="pl-PL"/>
        </w:rPr>
      </w:pPr>
      <w:r w:rsidRPr="00D57D20">
        <w:rPr>
          <w:rFonts w:eastAsia="Times New Roman" w:cs="Arial"/>
          <w:color w:val="000000" w:themeColor="text1"/>
          <w:sz w:val="32"/>
          <w:szCs w:val="32"/>
          <w:lang w:val="pl-PL" w:eastAsia="pl-PL"/>
        </w:rPr>
        <w:t xml:space="preserve">Wdrażanie </w:t>
      </w:r>
      <w:r w:rsidR="00EB717C" w:rsidRPr="00D57D20">
        <w:rPr>
          <w:rFonts w:eastAsia="Times New Roman" w:cs="Arial"/>
          <w:color w:val="000000" w:themeColor="text1"/>
          <w:sz w:val="32"/>
          <w:szCs w:val="32"/>
          <w:lang w:val="pl-PL" w:eastAsia="pl-PL"/>
        </w:rPr>
        <w:t xml:space="preserve">zapisów Rozporządzenia Komisji (UE) </w:t>
      </w:r>
      <w:r w:rsidR="00E03766" w:rsidRPr="00D57D20">
        <w:rPr>
          <w:rFonts w:eastAsia="Times New Roman" w:cs="Arial"/>
          <w:color w:val="000000" w:themeColor="text1"/>
          <w:sz w:val="32"/>
          <w:szCs w:val="32"/>
          <w:lang w:val="pl-PL" w:eastAsia="pl-PL"/>
        </w:rPr>
        <w:t>2016/</w:t>
      </w:r>
      <w:r w:rsidR="003F33B8" w:rsidRPr="00D57D20">
        <w:rPr>
          <w:rFonts w:eastAsia="Times New Roman" w:cs="Arial"/>
          <w:color w:val="000000" w:themeColor="text1"/>
          <w:sz w:val="32"/>
          <w:szCs w:val="32"/>
          <w:lang w:val="pl-PL" w:eastAsia="pl-PL"/>
        </w:rPr>
        <w:t>1388</w:t>
      </w:r>
      <w:r w:rsidR="00E03766" w:rsidRPr="00D57D20">
        <w:rPr>
          <w:rFonts w:eastAsia="Times New Roman" w:cs="Arial"/>
          <w:color w:val="000000" w:themeColor="text1"/>
          <w:sz w:val="32"/>
          <w:szCs w:val="32"/>
          <w:lang w:val="pl-PL" w:eastAsia="pl-PL"/>
        </w:rPr>
        <w:t xml:space="preserve"> z</w:t>
      </w:r>
      <w:r w:rsidR="00151FD4">
        <w:rPr>
          <w:rFonts w:eastAsia="Times New Roman" w:cs="Arial"/>
          <w:color w:val="000000" w:themeColor="text1"/>
          <w:sz w:val="32"/>
          <w:szCs w:val="32"/>
          <w:lang w:val="pl-PL" w:eastAsia="pl-PL"/>
        </w:rPr>
        <w:t> </w:t>
      </w:r>
      <w:r w:rsidR="00E03766" w:rsidRPr="00D57D20">
        <w:rPr>
          <w:rFonts w:eastAsia="Times New Roman" w:cs="Arial"/>
          <w:color w:val="000000" w:themeColor="text1"/>
          <w:sz w:val="32"/>
          <w:szCs w:val="32"/>
          <w:lang w:val="pl-PL" w:eastAsia="pl-PL"/>
        </w:rPr>
        <w:t xml:space="preserve">dnia </w:t>
      </w:r>
      <w:r w:rsidR="003F33B8" w:rsidRPr="00D57D20">
        <w:rPr>
          <w:rFonts w:eastAsia="Times New Roman" w:cs="Arial"/>
          <w:color w:val="000000" w:themeColor="text1"/>
          <w:sz w:val="32"/>
          <w:szCs w:val="32"/>
          <w:lang w:val="pl-PL" w:eastAsia="pl-PL"/>
        </w:rPr>
        <w:t>17</w:t>
      </w:r>
      <w:r w:rsidR="00E03766" w:rsidRPr="00D57D20">
        <w:rPr>
          <w:rFonts w:eastAsia="Times New Roman" w:cs="Arial"/>
          <w:color w:val="000000" w:themeColor="text1"/>
          <w:sz w:val="32"/>
          <w:szCs w:val="32"/>
          <w:lang w:val="pl-PL" w:eastAsia="pl-PL"/>
        </w:rPr>
        <w:t xml:space="preserve"> sierpnia 2016 r. ustanawiającego kodeks sieci określający wymogi dotyczące </w:t>
      </w:r>
      <w:r w:rsidR="003F33B8" w:rsidRPr="00D57D20">
        <w:rPr>
          <w:rFonts w:eastAsia="Times New Roman" w:cs="Arial"/>
          <w:color w:val="000000" w:themeColor="text1"/>
          <w:sz w:val="32"/>
          <w:szCs w:val="32"/>
          <w:lang w:val="pl-PL" w:eastAsia="pl-PL"/>
        </w:rPr>
        <w:t>przyłączenia odbioru</w:t>
      </w:r>
    </w:p>
    <w:p w14:paraId="332EF67F" w14:textId="77777777" w:rsidR="0078210B" w:rsidRPr="00D57D20" w:rsidRDefault="0078210B">
      <w:pPr>
        <w:spacing w:after="200"/>
        <w:rPr>
          <w:rFonts w:eastAsia="Times New Roman" w:cs="Arial"/>
          <w:color w:val="000000" w:themeColor="text1"/>
          <w:sz w:val="24"/>
          <w:lang w:val="pl-PL" w:eastAsia="pl-PL"/>
        </w:rPr>
      </w:pPr>
    </w:p>
    <w:p w14:paraId="2BB33989" w14:textId="77777777" w:rsidR="0078210B" w:rsidRPr="00D57D20" w:rsidRDefault="0078210B">
      <w:pPr>
        <w:spacing w:after="200"/>
        <w:rPr>
          <w:rFonts w:eastAsia="Times New Roman" w:cs="Arial"/>
          <w:color w:val="000000" w:themeColor="text1"/>
          <w:lang w:val="pl-PL" w:eastAsia="pl-PL"/>
        </w:rPr>
      </w:pPr>
    </w:p>
    <w:p w14:paraId="15B2F69E" w14:textId="77777777" w:rsidR="0078210B" w:rsidRPr="00D57D20" w:rsidRDefault="0078210B">
      <w:pPr>
        <w:spacing w:after="200"/>
        <w:rPr>
          <w:rFonts w:eastAsia="Times New Roman" w:cs="Arial"/>
          <w:color w:val="000000" w:themeColor="text1"/>
          <w:lang w:val="pl-PL" w:eastAsia="pl-PL"/>
        </w:rPr>
      </w:pPr>
    </w:p>
    <w:p w14:paraId="0DABC792" w14:textId="457ECDA7" w:rsidR="0078210B" w:rsidRPr="00D57D20" w:rsidRDefault="00934BD9">
      <w:pPr>
        <w:spacing w:after="200"/>
        <w:jc w:val="center"/>
        <w:rPr>
          <w:color w:val="000000" w:themeColor="text1"/>
          <w:lang w:val="pl-PL"/>
        </w:rPr>
      </w:pPr>
      <w:r w:rsidRPr="00D57D20">
        <w:rPr>
          <w:rFonts w:cs="Arial"/>
          <w:b/>
          <w:color w:val="000000" w:themeColor="text1"/>
          <w:sz w:val="24"/>
          <w:lang w:val="pl-PL"/>
        </w:rPr>
        <w:t xml:space="preserve">Procedura </w:t>
      </w:r>
      <w:r w:rsidR="00EB717C" w:rsidRPr="00D57D20">
        <w:rPr>
          <w:rFonts w:cs="Arial"/>
          <w:b/>
          <w:color w:val="000000" w:themeColor="text1"/>
          <w:sz w:val="24"/>
          <w:lang w:val="pl-PL"/>
        </w:rPr>
        <w:t xml:space="preserve">testowania </w:t>
      </w:r>
      <w:r w:rsidR="003F33B8" w:rsidRPr="00D57D20">
        <w:rPr>
          <w:rFonts w:cs="Arial"/>
          <w:b/>
          <w:color w:val="000000" w:themeColor="text1"/>
          <w:sz w:val="24"/>
          <w:lang w:val="pl-PL"/>
        </w:rPr>
        <w:t>instalacji dystrybucyjnych przyłączonych do systemu przesyłowego</w:t>
      </w:r>
      <w:r w:rsidR="00B43E2D" w:rsidRPr="00D57D20">
        <w:rPr>
          <w:rFonts w:cs="Arial"/>
          <w:b/>
          <w:color w:val="000000" w:themeColor="text1"/>
          <w:sz w:val="24"/>
          <w:lang w:val="pl-PL"/>
        </w:rPr>
        <w:t xml:space="preserve"> wraz z podziałem obowiązków między </w:t>
      </w:r>
      <w:r w:rsidR="003F33B8" w:rsidRPr="00D57D20">
        <w:rPr>
          <w:rFonts w:cs="Arial"/>
          <w:b/>
          <w:color w:val="000000" w:themeColor="text1"/>
          <w:sz w:val="24"/>
          <w:lang w:val="pl-PL"/>
        </w:rPr>
        <w:t>OSDp</w:t>
      </w:r>
      <w:r w:rsidR="00B43E2D" w:rsidRPr="00D57D20">
        <w:rPr>
          <w:rFonts w:cs="Arial"/>
          <w:b/>
          <w:color w:val="000000" w:themeColor="text1"/>
          <w:sz w:val="24"/>
          <w:lang w:val="pl-PL"/>
        </w:rPr>
        <w:t xml:space="preserve"> a </w:t>
      </w:r>
      <w:r w:rsidR="003F33B8" w:rsidRPr="00D57D20">
        <w:rPr>
          <w:rFonts w:cs="Arial"/>
          <w:b/>
          <w:color w:val="000000" w:themeColor="text1"/>
          <w:sz w:val="24"/>
          <w:lang w:val="pl-PL"/>
        </w:rPr>
        <w:t>OSP</w:t>
      </w:r>
      <w:r w:rsidR="00B43E2D" w:rsidRPr="00D57D20">
        <w:rPr>
          <w:rFonts w:cs="Arial"/>
          <w:b/>
          <w:color w:val="000000" w:themeColor="text1"/>
          <w:sz w:val="24"/>
          <w:lang w:val="pl-PL"/>
        </w:rPr>
        <w:t xml:space="preserve"> na potrzeby testów</w:t>
      </w:r>
      <w:r w:rsidR="005E3016" w:rsidRPr="00D57D20">
        <w:rPr>
          <w:rFonts w:cs="Arial"/>
          <w:b/>
          <w:color w:val="000000" w:themeColor="text1"/>
          <w:sz w:val="24"/>
          <w:lang w:val="pl-PL"/>
        </w:rPr>
        <w:t xml:space="preserve"> </w:t>
      </w:r>
      <w:r w:rsidR="00E52A27" w:rsidRPr="00D57D20">
        <w:rPr>
          <w:rFonts w:cs="Arial"/>
          <w:b/>
          <w:color w:val="000000" w:themeColor="text1"/>
          <w:sz w:val="24"/>
          <w:lang w:val="pl-PL"/>
        </w:rPr>
        <w:t>oraz</w:t>
      </w:r>
      <w:r w:rsidR="005E3016" w:rsidRPr="00D57D20">
        <w:rPr>
          <w:color w:val="000000" w:themeColor="text1"/>
          <w:lang w:val="pl-PL"/>
        </w:rPr>
        <w:t xml:space="preserve"> </w:t>
      </w:r>
      <w:r w:rsidR="00E52A27" w:rsidRPr="00D57D20">
        <w:rPr>
          <w:rFonts w:cs="Arial"/>
          <w:b/>
          <w:color w:val="000000" w:themeColor="text1"/>
          <w:sz w:val="24"/>
          <w:lang w:val="pl-PL"/>
        </w:rPr>
        <w:t>warunki</w:t>
      </w:r>
      <w:r w:rsidR="005E3016" w:rsidRPr="00D57D20">
        <w:rPr>
          <w:rFonts w:cs="Arial"/>
          <w:b/>
          <w:color w:val="000000" w:themeColor="text1"/>
          <w:sz w:val="24"/>
          <w:lang w:val="pl-PL"/>
        </w:rPr>
        <w:t xml:space="preserve"> i procedur</w:t>
      </w:r>
      <w:r w:rsidR="006027E4" w:rsidRPr="00D57D20">
        <w:rPr>
          <w:rFonts w:cs="Arial"/>
          <w:b/>
          <w:color w:val="000000" w:themeColor="text1"/>
          <w:sz w:val="24"/>
          <w:lang w:val="pl-PL"/>
        </w:rPr>
        <w:t>y</w:t>
      </w:r>
      <w:r w:rsidR="005E3016" w:rsidRPr="00D57D20">
        <w:rPr>
          <w:rFonts w:cs="Arial"/>
          <w:b/>
          <w:color w:val="000000" w:themeColor="text1"/>
          <w:sz w:val="24"/>
          <w:lang w:val="pl-PL"/>
        </w:rPr>
        <w:t xml:space="preserve"> dotyczące wykorzystania odpowiednich certyfikatów sprzętu</w:t>
      </w:r>
    </w:p>
    <w:p w14:paraId="4F882F33" w14:textId="77777777" w:rsidR="0078210B" w:rsidRPr="00D57D20" w:rsidRDefault="0078210B">
      <w:pPr>
        <w:spacing w:after="200"/>
        <w:rPr>
          <w:rFonts w:eastAsia="Times New Roman" w:cs="Arial"/>
          <w:color w:val="000000" w:themeColor="text1"/>
          <w:szCs w:val="22"/>
          <w:lang w:val="pl-PL" w:eastAsia="pl-PL"/>
        </w:rPr>
      </w:pPr>
      <w:bookmarkStart w:id="0" w:name="__UnoMark__94_1807911908"/>
      <w:bookmarkEnd w:id="0"/>
    </w:p>
    <w:p w14:paraId="5358027A" w14:textId="3E9FEDEA" w:rsidR="00B46CC9" w:rsidRPr="00D57D20" w:rsidRDefault="00B46CC9">
      <w:pPr>
        <w:overflowPunct w:val="0"/>
        <w:spacing w:after="0" w:line="240" w:lineRule="auto"/>
        <w:jc w:val="left"/>
        <w:rPr>
          <w:rFonts w:eastAsia="Times New Roman" w:cs="Arial"/>
          <w:color w:val="000000" w:themeColor="text1"/>
          <w:szCs w:val="22"/>
          <w:lang w:val="pl-PL" w:eastAsia="pl-PL"/>
        </w:rPr>
      </w:pPr>
    </w:p>
    <w:p w14:paraId="06F5B9D4" w14:textId="1BE69C56" w:rsidR="00B46CC9" w:rsidRPr="00D57D20" w:rsidRDefault="00B46CC9">
      <w:pPr>
        <w:overflowPunct w:val="0"/>
        <w:spacing w:after="0" w:line="240" w:lineRule="auto"/>
        <w:jc w:val="left"/>
        <w:rPr>
          <w:rFonts w:eastAsia="Times New Roman" w:cs="Arial"/>
          <w:color w:val="000000" w:themeColor="text1"/>
          <w:szCs w:val="22"/>
          <w:lang w:val="pl-PL" w:eastAsia="pl-PL"/>
        </w:rPr>
      </w:pPr>
    </w:p>
    <w:p w14:paraId="79084A0F" w14:textId="4E0E11D7" w:rsidR="00B46CC9" w:rsidRPr="00D57D20" w:rsidRDefault="00B46CC9">
      <w:pPr>
        <w:overflowPunct w:val="0"/>
        <w:spacing w:after="0" w:line="240" w:lineRule="auto"/>
        <w:jc w:val="left"/>
        <w:rPr>
          <w:rFonts w:eastAsia="Times New Roman" w:cs="Arial"/>
          <w:color w:val="000000" w:themeColor="text1"/>
          <w:szCs w:val="22"/>
          <w:lang w:val="pl-PL" w:eastAsia="pl-PL"/>
        </w:rPr>
      </w:pPr>
    </w:p>
    <w:p w14:paraId="0CCF50A2" w14:textId="46035EF4" w:rsidR="00B46CC9" w:rsidRPr="00D57D20" w:rsidRDefault="00B46CC9">
      <w:pPr>
        <w:overflowPunct w:val="0"/>
        <w:spacing w:after="0" w:line="240" w:lineRule="auto"/>
        <w:jc w:val="left"/>
        <w:rPr>
          <w:rFonts w:eastAsia="Times New Roman" w:cs="Arial"/>
          <w:color w:val="000000" w:themeColor="text1"/>
          <w:szCs w:val="22"/>
          <w:lang w:val="pl-PL" w:eastAsia="pl-PL"/>
        </w:rPr>
      </w:pPr>
    </w:p>
    <w:p w14:paraId="0A5E8505" w14:textId="127E0E32" w:rsidR="00B46CC9" w:rsidRPr="00D57D20" w:rsidRDefault="00B46CC9">
      <w:pPr>
        <w:overflowPunct w:val="0"/>
        <w:spacing w:after="0" w:line="240" w:lineRule="auto"/>
        <w:jc w:val="left"/>
        <w:rPr>
          <w:rFonts w:eastAsia="Times New Roman" w:cs="Arial"/>
          <w:color w:val="000000" w:themeColor="text1"/>
          <w:szCs w:val="22"/>
          <w:lang w:val="pl-PL" w:eastAsia="pl-PL"/>
        </w:rPr>
      </w:pPr>
    </w:p>
    <w:p w14:paraId="08F33CA2" w14:textId="7669BA43" w:rsidR="00B46CC9" w:rsidRPr="00D57D20" w:rsidRDefault="00B46CC9">
      <w:pPr>
        <w:overflowPunct w:val="0"/>
        <w:spacing w:after="0" w:line="240" w:lineRule="auto"/>
        <w:jc w:val="left"/>
        <w:rPr>
          <w:rFonts w:eastAsia="Times New Roman" w:cs="Arial"/>
          <w:color w:val="000000" w:themeColor="text1"/>
          <w:szCs w:val="22"/>
          <w:lang w:val="pl-PL" w:eastAsia="pl-PL"/>
        </w:rPr>
      </w:pPr>
    </w:p>
    <w:p w14:paraId="511B8B02" w14:textId="77777777" w:rsidR="00B46CC9" w:rsidRPr="00D57D20" w:rsidRDefault="00B46CC9">
      <w:pPr>
        <w:overflowPunct w:val="0"/>
        <w:spacing w:after="0" w:line="240" w:lineRule="auto"/>
        <w:jc w:val="left"/>
        <w:rPr>
          <w:rFonts w:eastAsia="Times New Roman" w:cs="Arial"/>
          <w:color w:val="000000" w:themeColor="text1"/>
          <w:szCs w:val="22"/>
          <w:lang w:val="pl-PL" w:eastAsia="pl-PL"/>
        </w:rPr>
      </w:pPr>
    </w:p>
    <w:p w14:paraId="08B5A246" w14:textId="2F044F03" w:rsidR="0078210B" w:rsidRPr="00D57D20" w:rsidRDefault="0078210B">
      <w:pPr>
        <w:overflowPunct w:val="0"/>
        <w:spacing w:after="0" w:line="240" w:lineRule="auto"/>
        <w:jc w:val="left"/>
        <w:rPr>
          <w:rFonts w:eastAsia="Times New Roman" w:cs="Arial"/>
          <w:color w:val="000000" w:themeColor="text1"/>
          <w:szCs w:val="22"/>
          <w:lang w:val="pl-PL" w:eastAsia="pl-PL"/>
        </w:rPr>
      </w:pPr>
    </w:p>
    <w:p w14:paraId="3B1F110D" w14:textId="0E55BC31" w:rsidR="00B46CC9" w:rsidRPr="00D57D20" w:rsidRDefault="00B46CC9">
      <w:pPr>
        <w:spacing w:after="0" w:line="240" w:lineRule="auto"/>
        <w:jc w:val="left"/>
        <w:rPr>
          <w:rFonts w:eastAsia="Times New Roman" w:cs="Arial"/>
          <w:color w:val="000000" w:themeColor="text1"/>
          <w:szCs w:val="22"/>
          <w:lang w:val="pl-PL" w:eastAsia="pl-PL"/>
        </w:rPr>
      </w:pPr>
      <w:r w:rsidRPr="00D57D20">
        <w:rPr>
          <w:rFonts w:eastAsia="Times New Roman" w:cs="Arial"/>
          <w:color w:val="000000" w:themeColor="text1"/>
          <w:szCs w:val="22"/>
          <w:lang w:val="pl-PL" w:eastAsia="pl-PL"/>
        </w:rPr>
        <w:br w:type="page"/>
      </w:r>
    </w:p>
    <w:p w14:paraId="31DDED59" w14:textId="4DAD1824" w:rsidR="0078210B" w:rsidRPr="00D57D20" w:rsidRDefault="000410AF" w:rsidP="00867653">
      <w:pPr>
        <w:pStyle w:val="Nagwek1"/>
        <w:numPr>
          <w:ilvl w:val="0"/>
          <w:numId w:val="0"/>
        </w:numPr>
        <w:rPr>
          <w:color w:val="000000" w:themeColor="text1"/>
        </w:rPr>
      </w:pPr>
      <w:bookmarkStart w:id="1" w:name="_Toc12003593"/>
      <w:bookmarkStart w:id="2" w:name="_Toc13755164"/>
      <w:bookmarkEnd w:id="1"/>
      <w:r w:rsidRPr="00D57D20">
        <w:rPr>
          <w:color w:val="000000" w:themeColor="text1"/>
        </w:rPr>
        <w:lastRenderedPageBreak/>
        <w:t>Spis treści</w:t>
      </w:r>
      <w:bookmarkEnd w:id="2"/>
    </w:p>
    <w:p w14:paraId="1304FEF9" w14:textId="7BFC72B9" w:rsidR="007F5DBE" w:rsidRPr="00D57D20" w:rsidRDefault="00EB717C">
      <w:pPr>
        <w:pStyle w:val="Spistreci1"/>
        <w:rPr>
          <w:rFonts w:asciiTheme="minorHAnsi" w:eastAsiaTheme="minorEastAsia" w:hAnsiTheme="minorHAnsi" w:cstheme="minorBidi"/>
          <w:b w:val="0"/>
          <w:noProof/>
          <w:color w:val="000000" w:themeColor="text1"/>
        </w:rPr>
      </w:pPr>
      <w:r w:rsidRPr="00D57D20">
        <w:rPr>
          <w:color w:val="000000" w:themeColor="text1"/>
        </w:rPr>
        <w:fldChar w:fldCharType="begin"/>
      </w:r>
      <w:r w:rsidRPr="00D57D20">
        <w:rPr>
          <w:color w:val="000000" w:themeColor="text1"/>
        </w:rPr>
        <w:instrText>TOC \o "1-3" \h</w:instrText>
      </w:r>
      <w:r w:rsidRPr="00D57D20">
        <w:rPr>
          <w:color w:val="000000" w:themeColor="text1"/>
        </w:rPr>
        <w:fldChar w:fldCharType="separate"/>
      </w:r>
      <w:hyperlink w:anchor="_Toc13755164" w:history="1">
        <w:r w:rsidR="007F5DBE" w:rsidRPr="00D57D20">
          <w:rPr>
            <w:rStyle w:val="Hipercze"/>
            <w:noProof/>
            <w:color w:val="000000" w:themeColor="text1"/>
          </w:rPr>
          <w:t>Spis treści</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_Toc13755164 \h </w:instrText>
        </w:r>
        <w:r w:rsidR="007F5DBE" w:rsidRPr="00D57D20">
          <w:rPr>
            <w:noProof/>
            <w:color w:val="000000" w:themeColor="text1"/>
          </w:rPr>
        </w:r>
        <w:r w:rsidR="007F5DBE" w:rsidRPr="00D57D20">
          <w:rPr>
            <w:noProof/>
            <w:color w:val="000000" w:themeColor="text1"/>
          </w:rPr>
          <w:fldChar w:fldCharType="separate"/>
        </w:r>
        <w:r w:rsidR="00151FD4">
          <w:rPr>
            <w:noProof/>
            <w:color w:val="000000" w:themeColor="text1"/>
          </w:rPr>
          <w:t>2</w:t>
        </w:r>
        <w:r w:rsidR="007F5DBE" w:rsidRPr="00D57D20">
          <w:rPr>
            <w:noProof/>
            <w:color w:val="000000" w:themeColor="text1"/>
          </w:rPr>
          <w:fldChar w:fldCharType="end"/>
        </w:r>
      </w:hyperlink>
    </w:p>
    <w:p w14:paraId="41B64D9B" w14:textId="5065D4D8" w:rsidR="007F5DBE" w:rsidRPr="00D57D20" w:rsidRDefault="00151FD4">
      <w:pPr>
        <w:pStyle w:val="Spistreci1"/>
        <w:rPr>
          <w:rFonts w:asciiTheme="minorHAnsi" w:eastAsiaTheme="minorEastAsia" w:hAnsiTheme="minorHAnsi" w:cstheme="minorBidi"/>
          <w:b w:val="0"/>
          <w:noProof/>
          <w:color w:val="000000" w:themeColor="text1"/>
        </w:rPr>
      </w:pPr>
      <w:hyperlink w:anchor="_Toc13755165" w:history="1">
        <w:r w:rsidR="007F5DBE" w:rsidRPr="00D57D20">
          <w:rPr>
            <w:rStyle w:val="Hipercze"/>
            <w:noProof/>
            <w:color w:val="000000" w:themeColor="text1"/>
          </w:rPr>
          <w:t>I.</w:t>
        </w:r>
        <w:r w:rsidR="007F5DBE" w:rsidRPr="00D57D20">
          <w:rPr>
            <w:rFonts w:asciiTheme="minorHAnsi" w:eastAsiaTheme="minorEastAsia" w:hAnsiTheme="minorHAnsi" w:cstheme="minorBidi"/>
            <w:b w:val="0"/>
            <w:noProof/>
            <w:color w:val="000000" w:themeColor="text1"/>
          </w:rPr>
          <w:tab/>
        </w:r>
        <w:r w:rsidR="007F5DBE" w:rsidRPr="00D57D20">
          <w:rPr>
            <w:rStyle w:val="Hipercze"/>
            <w:noProof/>
            <w:color w:val="000000" w:themeColor="text1"/>
          </w:rPr>
          <w:t>Wstęp</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_Toc13755165 \h </w:instrText>
        </w:r>
        <w:r w:rsidR="007F5DBE" w:rsidRPr="00D57D20">
          <w:rPr>
            <w:noProof/>
            <w:color w:val="000000" w:themeColor="text1"/>
          </w:rPr>
        </w:r>
        <w:r w:rsidR="007F5DBE" w:rsidRPr="00D57D20">
          <w:rPr>
            <w:noProof/>
            <w:color w:val="000000" w:themeColor="text1"/>
          </w:rPr>
          <w:fldChar w:fldCharType="separate"/>
        </w:r>
        <w:r>
          <w:rPr>
            <w:noProof/>
            <w:color w:val="000000" w:themeColor="text1"/>
          </w:rPr>
          <w:t>3</w:t>
        </w:r>
        <w:r w:rsidR="007F5DBE" w:rsidRPr="00D57D20">
          <w:rPr>
            <w:noProof/>
            <w:color w:val="000000" w:themeColor="text1"/>
          </w:rPr>
          <w:fldChar w:fldCharType="end"/>
        </w:r>
      </w:hyperlink>
    </w:p>
    <w:p w14:paraId="09CC012A" w14:textId="02C66997" w:rsidR="007F5DBE" w:rsidRPr="00D57D20" w:rsidRDefault="00151FD4">
      <w:pPr>
        <w:pStyle w:val="Spistreci2"/>
        <w:rPr>
          <w:rFonts w:asciiTheme="minorHAnsi" w:eastAsiaTheme="minorEastAsia" w:hAnsiTheme="minorHAnsi" w:cstheme="minorBidi"/>
          <w:noProof/>
          <w:color w:val="000000" w:themeColor="text1"/>
          <w:sz w:val="22"/>
        </w:rPr>
      </w:pPr>
      <w:hyperlink w:anchor="_Toc13755166" w:history="1">
        <w:r w:rsidR="007F5DBE" w:rsidRPr="00D57D20">
          <w:rPr>
            <w:rStyle w:val="Hipercze"/>
            <w:b/>
            <w:noProof/>
            <w:color w:val="000000" w:themeColor="text1"/>
          </w:rPr>
          <w:t>I.1.</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Cel i zakres</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_Toc13755166 \h </w:instrText>
        </w:r>
        <w:r w:rsidR="007F5DBE" w:rsidRPr="00D57D20">
          <w:rPr>
            <w:noProof/>
            <w:color w:val="000000" w:themeColor="text1"/>
          </w:rPr>
        </w:r>
        <w:r w:rsidR="007F5DBE" w:rsidRPr="00D57D20">
          <w:rPr>
            <w:noProof/>
            <w:color w:val="000000" w:themeColor="text1"/>
          </w:rPr>
          <w:fldChar w:fldCharType="separate"/>
        </w:r>
        <w:r>
          <w:rPr>
            <w:noProof/>
            <w:color w:val="000000" w:themeColor="text1"/>
          </w:rPr>
          <w:t>3</w:t>
        </w:r>
        <w:r w:rsidR="007F5DBE" w:rsidRPr="00D57D20">
          <w:rPr>
            <w:noProof/>
            <w:color w:val="000000" w:themeColor="text1"/>
          </w:rPr>
          <w:fldChar w:fldCharType="end"/>
        </w:r>
      </w:hyperlink>
    </w:p>
    <w:p w14:paraId="7255512A" w14:textId="205EB1A3" w:rsidR="007F5DBE" w:rsidRPr="00D57D20" w:rsidRDefault="00151FD4">
      <w:pPr>
        <w:pStyle w:val="Spistreci2"/>
        <w:rPr>
          <w:rFonts w:asciiTheme="minorHAnsi" w:eastAsiaTheme="minorEastAsia" w:hAnsiTheme="minorHAnsi" w:cstheme="minorBidi"/>
          <w:noProof/>
          <w:color w:val="000000" w:themeColor="text1"/>
          <w:sz w:val="22"/>
        </w:rPr>
      </w:pPr>
      <w:hyperlink w:anchor="_Toc13755167" w:history="1">
        <w:r w:rsidR="007F5DBE" w:rsidRPr="00D57D20">
          <w:rPr>
            <w:rStyle w:val="Hipercze"/>
            <w:b/>
            <w:noProof/>
            <w:color w:val="000000" w:themeColor="text1"/>
          </w:rPr>
          <w:t>I.2.</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Definicje</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_Toc13755167 \h </w:instrText>
        </w:r>
        <w:r w:rsidR="007F5DBE" w:rsidRPr="00D57D20">
          <w:rPr>
            <w:noProof/>
            <w:color w:val="000000" w:themeColor="text1"/>
          </w:rPr>
        </w:r>
        <w:r w:rsidR="007F5DBE" w:rsidRPr="00D57D20">
          <w:rPr>
            <w:noProof/>
            <w:color w:val="000000" w:themeColor="text1"/>
          </w:rPr>
          <w:fldChar w:fldCharType="separate"/>
        </w:r>
        <w:r>
          <w:rPr>
            <w:noProof/>
            <w:color w:val="000000" w:themeColor="text1"/>
          </w:rPr>
          <w:t>3</w:t>
        </w:r>
        <w:r w:rsidR="007F5DBE" w:rsidRPr="00D57D20">
          <w:rPr>
            <w:noProof/>
            <w:color w:val="000000" w:themeColor="text1"/>
          </w:rPr>
          <w:fldChar w:fldCharType="end"/>
        </w:r>
      </w:hyperlink>
    </w:p>
    <w:p w14:paraId="4E17BF34" w14:textId="59FEEFFB" w:rsidR="007F5DBE" w:rsidRPr="00D57D20" w:rsidRDefault="00151FD4">
      <w:pPr>
        <w:pStyle w:val="Spistreci2"/>
        <w:rPr>
          <w:rFonts w:asciiTheme="minorHAnsi" w:eastAsiaTheme="minorEastAsia" w:hAnsiTheme="minorHAnsi" w:cstheme="minorBidi"/>
          <w:noProof/>
          <w:color w:val="000000" w:themeColor="text1"/>
          <w:sz w:val="22"/>
        </w:rPr>
      </w:pPr>
      <w:hyperlink w:anchor="_Toc13755168" w:history="1">
        <w:r w:rsidR="007F5DBE" w:rsidRPr="00D57D20">
          <w:rPr>
            <w:rStyle w:val="Hipercze"/>
            <w:b/>
            <w:noProof/>
            <w:color w:val="000000" w:themeColor="text1"/>
          </w:rPr>
          <w:t>I.3.</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Uwarunkowania formalne dla testów zgodności i symulacji zgodności oraz zasad wykorzystania certyfikatów w procesie przyłączania instalacji dystrybucyjnych</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_Toc13755168 \h </w:instrText>
        </w:r>
        <w:r w:rsidR="007F5DBE" w:rsidRPr="00D57D20">
          <w:rPr>
            <w:noProof/>
            <w:color w:val="000000" w:themeColor="text1"/>
          </w:rPr>
        </w:r>
        <w:r w:rsidR="007F5DBE" w:rsidRPr="00D57D20">
          <w:rPr>
            <w:noProof/>
            <w:color w:val="000000" w:themeColor="text1"/>
          </w:rPr>
          <w:fldChar w:fldCharType="separate"/>
        </w:r>
        <w:r>
          <w:rPr>
            <w:noProof/>
            <w:color w:val="000000" w:themeColor="text1"/>
          </w:rPr>
          <w:t>5</w:t>
        </w:r>
        <w:r w:rsidR="007F5DBE" w:rsidRPr="00D57D20">
          <w:rPr>
            <w:noProof/>
            <w:color w:val="000000" w:themeColor="text1"/>
          </w:rPr>
          <w:fldChar w:fldCharType="end"/>
        </w:r>
      </w:hyperlink>
    </w:p>
    <w:p w14:paraId="000F0CFB" w14:textId="7710CA5C" w:rsidR="007F5DBE" w:rsidRPr="00D57D20" w:rsidRDefault="00151FD4">
      <w:pPr>
        <w:pStyle w:val="Spistreci3"/>
        <w:tabs>
          <w:tab w:val="right" w:leader="dot" w:pos="9062"/>
        </w:tabs>
        <w:rPr>
          <w:rFonts w:asciiTheme="minorHAnsi" w:eastAsiaTheme="minorEastAsia" w:hAnsiTheme="minorHAnsi" w:cstheme="minorBidi"/>
          <w:noProof/>
          <w:color w:val="000000" w:themeColor="text1"/>
          <w:sz w:val="22"/>
        </w:rPr>
      </w:pPr>
      <w:hyperlink w:anchor="_Toc13755169" w:history="1">
        <w:r w:rsidR="007F5DBE" w:rsidRPr="00D57D20">
          <w:rPr>
            <w:rStyle w:val="Hipercze"/>
            <w:b/>
            <w:noProof/>
            <w:color w:val="000000" w:themeColor="text1"/>
          </w:rPr>
          <w:t>I.3.1.</w:t>
        </w:r>
        <w:r w:rsidR="007F5DBE" w:rsidRPr="00D57D20">
          <w:rPr>
            <w:rStyle w:val="Hipercze"/>
            <w:noProof/>
            <w:color w:val="000000" w:themeColor="text1"/>
          </w:rPr>
          <w:t xml:space="preserve"> Uwarunkowania formalne dla testów zgodności i symulacji zgodności wynikające z NC DC</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_Toc13755169 \h </w:instrText>
        </w:r>
        <w:r w:rsidR="007F5DBE" w:rsidRPr="00D57D20">
          <w:rPr>
            <w:noProof/>
            <w:color w:val="000000" w:themeColor="text1"/>
          </w:rPr>
        </w:r>
        <w:r w:rsidR="007F5DBE" w:rsidRPr="00D57D20">
          <w:rPr>
            <w:noProof/>
            <w:color w:val="000000" w:themeColor="text1"/>
          </w:rPr>
          <w:fldChar w:fldCharType="separate"/>
        </w:r>
        <w:r>
          <w:rPr>
            <w:noProof/>
            <w:color w:val="000000" w:themeColor="text1"/>
          </w:rPr>
          <w:t>5</w:t>
        </w:r>
        <w:r w:rsidR="007F5DBE" w:rsidRPr="00D57D20">
          <w:rPr>
            <w:noProof/>
            <w:color w:val="000000" w:themeColor="text1"/>
          </w:rPr>
          <w:fldChar w:fldCharType="end"/>
        </w:r>
      </w:hyperlink>
    </w:p>
    <w:p w14:paraId="5C71998D" w14:textId="2E36D8B9" w:rsidR="007F5DBE" w:rsidRPr="00D57D20" w:rsidRDefault="00151FD4">
      <w:pPr>
        <w:pStyle w:val="Spistreci3"/>
        <w:tabs>
          <w:tab w:val="right" w:leader="dot" w:pos="9062"/>
        </w:tabs>
        <w:rPr>
          <w:rFonts w:asciiTheme="minorHAnsi" w:eastAsiaTheme="minorEastAsia" w:hAnsiTheme="minorHAnsi" w:cstheme="minorBidi"/>
          <w:noProof/>
          <w:color w:val="000000" w:themeColor="text1"/>
          <w:sz w:val="22"/>
        </w:rPr>
      </w:pPr>
      <w:hyperlink w:anchor="_Toc13755170" w:history="1">
        <w:r w:rsidR="007F5DBE" w:rsidRPr="00D57D20">
          <w:rPr>
            <w:rStyle w:val="Hipercze"/>
            <w:b/>
            <w:noProof/>
            <w:color w:val="000000" w:themeColor="text1"/>
          </w:rPr>
          <w:t>I.3.2.</w:t>
        </w:r>
        <w:r w:rsidR="007F5DBE" w:rsidRPr="00D57D20">
          <w:rPr>
            <w:rStyle w:val="Hipercze"/>
            <w:noProof/>
            <w:color w:val="000000" w:themeColor="text1"/>
          </w:rPr>
          <w:t xml:space="preserve"> Uwarunkowania formalne dla wykorzystania certyfikatów sprzętu wynikające z NC DC</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_Toc13755170 \h </w:instrText>
        </w:r>
        <w:r w:rsidR="007F5DBE" w:rsidRPr="00D57D20">
          <w:rPr>
            <w:noProof/>
            <w:color w:val="000000" w:themeColor="text1"/>
          </w:rPr>
        </w:r>
        <w:r w:rsidR="007F5DBE" w:rsidRPr="00D57D20">
          <w:rPr>
            <w:noProof/>
            <w:color w:val="000000" w:themeColor="text1"/>
          </w:rPr>
          <w:fldChar w:fldCharType="separate"/>
        </w:r>
        <w:r>
          <w:rPr>
            <w:noProof/>
            <w:color w:val="000000" w:themeColor="text1"/>
          </w:rPr>
          <w:t>5</w:t>
        </w:r>
        <w:r w:rsidR="007F5DBE" w:rsidRPr="00D57D20">
          <w:rPr>
            <w:noProof/>
            <w:color w:val="000000" w:themeColor="text1"/>
          </w:rPr>
          <w:fldChar w:fldCharType="end"/>
        </w:r>
      </w:hyperlink>
    </w:p>
    <w:p w14:paraId="0D1CA20D" w14:textId="1059EA4E" w:rsidR="007F5DBE" w:rsidRPr="00D57D20" w:rsidRDefault="00151FD4">
      <w:pPr>
        <w:pStyle w:val="Spistreci2"/>
        <w:rPr>
          <w:rFonts w:asciiTheme="minorHAnsi" w:eastAsiaTheme="minorEastAsia" w:hAnsiTheme="minorHAnsi" w:cstheme="minorBidi"/>
          <w:noProof/>
          <w:color w:val="000000" w:themeColor="text1"/>
          <w:sz w:val="22"/>
        </w:rPr>
      </w:pPr>
      <w:hyperlink w:anchor="_Toc13755171" w:history="1">
        <w:r w:rsidR="007F5DBE" w:rsidRPr="00D57D20">
          <w:rPr>
            <w:rStyle w:val="Hipercze"/>
            <w:b/>
            <w:noProof/>
            <w:color w:val="000000" w:themeColor="text1"/>
          </w:rPr>
          <w:t>I.4.</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Zakres przedmiotowy potwierdzania zgodności z NC DC dla instalacji dystrybucyjnych przyłączonych do systemu przesyłowego</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_Toc13755171 \h </w:instrText>
        </w:r>
        <w:r w:rsidR="007F5DBE" w:rsidRPr="00D57D20">
          <w:rPr>
            <w:noProof/>
            <w:color w:val="000000" w:themeColor="text1"/>
          </w:rPr>
        </w:r>
        <w:r w:rsidR="007F5DBE" w:rsidRPr="00D57D20">
          <w:rPr>
            <w:noProof/>
            <w:color w:val="000000" w:themeColor="text1"/>
          </w:rPr>
          <w:fldChar w:fldCharType="separate"/>
        </w:r>
        <w:r>
          <w:rPr>
            <w:noProof/>
            <w:color w:val="000000" w:themeColor="text1"/>
          </w:rPr>
          <w:t>6</w:t>
        </w:r>
        <w:r w:rsidR="007F5DBE" w:rsidRPr="00D57D20">
          <w:rPr>
            <w:noProof/>
            <w:color w:val="000000" w:themeColor="text1"/>
          </w:rPr>
          <w:fldChar w:fldCharType="end"/>
        </w:r>
      </w:hyperlink>
    </w:p>
    <w:p w14:paraId="1E817616" w14:textId="7FFA0DB1" w:rsidR="007F5DBE" w:rsidRPr="00D57D20" w:rsidRDefault="00151FD4">
      <w:pPr>
        <w:pStyle w:val="Spistreci1"/>
        <w:rPr>
          <w:rFonts w:asciiTheme="minorHAnsi" w:eastAsiaTheme="minorEastAsia" w:hAnsiTheme="minorHAnsi" w:cstheme="minorBidi"/>
          <w:b w:val="0"/>
          <w:noProof/>
          <w:color w:val="000000" w:themeColor="text1"/>
        </w:rPr>
      </w:pPr>
      <w:hyperlink w:anchor="_Toc13755172" w:history="1">
        <w:r w:rsidR="007F5DBE" w:rsidRPr="00D57D20">
          <w:rPr>
            <w:rStyle w:val="Hipercze"/>
            <w:noProof/>
            <w:color w:val="000000" w:themeColor="text1"/>
          </w:rPr>
          <w:t>II.</w:t>
        </w:r>
        <w:r w:rsidR="007F5DBE" w:rsidRPr="00D57D20">
          <w:rPr>
            <w:rFonts w:asciiTheme="minorHAnsi" w:eastAsiaTheme="minorEastAsia" w:hAnsiTheme="minorHAnsi" w:cstheme="minorBidi"/>
            <w:b w:val="0"/>
            <w:noProof/>
            <w:color w:val="000000" w:themeColor="text1"/>
          </w:rPr>
          <w:tab/>
        </w:r>
        <w:r w:rsidR="007F5DBE" w:rsidRPr="00D57D20">
          <w:rPr>
            <w:rStyle w:val="Hipercze"/>
            <w:noProof/>
            <w:color w:val="000000" w:themeColor="text1"/>
          </w:rPr>
          <w:t>Procedura testowania instalacji dystrybucyjnych wraz z podziałem obowiązków między OSDp a OSP na potrzeby testów</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_Toc13755172 \h </w:instrText>
        </w:r>
        <w:r w:rsidR="007F5DBE" w:rsidRPr="00D57D20">
          <w:rPr>
            <w:noProof/>
            <w:color w:val="000000" w:themeColor="text1"/>
          </w:rPr>
        </w:r>
        <w:r w:rsidR="007F5DBE" w:rsidRPr="00D57D20">
          <w:rPr>
            <w:noProof/>
            <w:color w:val="000000" w:themeColor="text1"/>
          </w:rPr>
          <w:fldChar w:fldCharType="separate"/>
        </w:r>
        <w:r>
          <w:rPr>
            <w:noProof/>
            <w:color w:val="000000" w:themeColor="text1"/>
          </w:rPr>
          <w:t>8</w:t>
        </w:r>
        <w:r w:rsidR="007F5DBE" w:rsidRPr="00D57D20">
          <w:rPr>
            <w:noProof/>
            <w:color w:val="000000" w:themeColor="text1"/>
          </w:rPr>
          <w:fldChar w:fldCharType="end"/>
        </w:r>
      </w:hyperlink>
    </w:p>
    <w:p w14:paraId="679BE7A8" w14:textId="2F21B47A" w:rsidR="007F5DBE" w:rsidRPr="00D57D20" w:rsidRDefault="00151FD4">
      <w:pPr>
        <w:pStyle w:val="Spistreci2"/>
        <w:rPr>
          <w:rFonts w:asciiTheme="minorHAnsi" w:eastAsiaTheme="minorEastAsia" w:hAnsiTheme="minorHAnsi" w:cstheme="minorBidi"/>
          <w:noProof/>
          <w:color w:val="000000" w:themeColor="text1"/>
          <w:sz w:val="22"/>
        </w:rPr>
      </w:pPr>
      <w:hyperlink w:anchor="_Toc13755173" w:history="1">
        <w:r w:rsidR="007F5DBE" w:rsidRPr="00D57D20">
          <w:rPr>
            <w:rStyle w:val="Hipercze"/>
            <w:b/>
            <w:noProof/>
            <w:color w:val="000000" w:themeColor="text1"/>
          </w:rPr>
          <w:t>II.1.</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Wymogi ogólne w zakresie przeprowadzania testów zgodności</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_Toc13755173 \h </w:instrText>
        </w:r>
        <w:r w:rsidR="007F5DBE" w:rsidRPr="00D57D20">
          <w:rPr>
            <w:noProof/>
            <w:color w:val="000000" w:themeColor="text1"/>
          </w:rPr>
        </w:r>
        <w:r w:rsidR="007F5DBE" w:rsidRPr="00D57D20">
          <w:rPr>
            <w:noProof/>
            <w:color w:val="000000" w:themeColor="text1"/>
          </w:rPr>
          <w:fldChar w:fldCharType="separate"/>
        </w:r>
        <w:r>
          <w:rPr>
            <w:noProof/>
            <w:color w:val="000000" w:themeColor="text1"/>
          </w:rPr>
          <w:t>8</w:t>
        </w:r>
        <w:r w:rsidR="007F5DBE" w:rsidRPr="00D57D20">
          <w:rPr>
            <w:noProof/>
            <w:color w:val="000000" w:themeColor="text1"/>
          </w:rPr>
          <w:fldChar w:fldCharType="end"/>
        </w:r>
      </w:hyperlink>
    </w:p>
    <w:p w14:paraId="631304AD" w14:textId="629DFB86" w:rsidR="007F5DBE" w:rsidRPr="00D57D20" w:rsidRDefault="00151FD4">
      <w:pPr>
        <w:pStyle w:val="Spistreci2"/>
        <w:rPr>
          <w:rFonts w:asciiTheme="minorHAnsi" w:eastAsiaTheme="minorEastAsia" w:hAnsiTheme="minorHAnsi" w:cstheme="minorBidi"/>
          <w:noProof/>
          <w:color w:val="000000" w:themeColor="text1"/>
          <w:sz w:val="22"/>
        </w:rPr>
      </w:pPr>
      <w:hyperlink w:anchor="_Toc13755174" w:history="1">
        <w:r w:rsidR="007F5DBE" w:rsidRPr="00D57D20">
          <w:rPr>
            <w:rStyle w:val="Hipercze"/>
            <w:b/>
            <w:noProof/>
            <w:color w:val="000000" w:themeColor="text1"/>
          </w:rPr>
          <w:t>II.2.</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Plan działań koniecznych do przeprowadzenia po stronie OSDp dla realizacji testów zgodności lub symulacji zgodności</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_Toc13755174 \h </w:instrText>
        </w:r>
        <w:r w:rsidR="007F5DBE" w:rsidRPr="00D57D20">
          <w:rPr>
            <w:noProof/>
            <w:color w:val="000000" w:themeColor="text1"/>
          </w:rPr>
        </w:r>
        <w:r w:rsidR="007F5DBE" w:rsidRPr="00D57D20">
          <w:rPr>
            <w:noProof/>
            <w:color w:val="000000" w:themeColor="text1"/>
          </w:rPr>
          <w:fldChar w:fldCharType="separate"/>
        </w:r>
        <w:r>
          <w:rPr>
            <w:noProof/>
            <w:color w:val="000000" w:themeColor="text1"/>
          </w:rPr>
          <w:t>8</w:t>
        </w:r>
        <w:r w:rsidR="007F5DBE" w:rsidRPr="00D57D20">
          <w:rPr>
            <w:noProof/>
            <w:color w:val="000000" w:themeColor="text1"/>
          </w:rPr>
          <w:fldChar w:fldCharType="end"/>
        </w:r>
      </w:hyperlink>
    </w:p>
    <w:p w14:paraId="6BA74938" w14:textId="2E5C3B4F" w:rsidR="007F5DBE" w:rsidRPr="00D57D20" w:rsidRDefault="00151FD4">
      <w:pPr>
        <w:pStyle w:val="Spistreci2"/>
        <w:rPr>
          <w:rFonts w:asciiTheme="minorHAnsi" w:eastAsiaTheme="minorEastAsia" w:hAnsiTheme="minorHAnsi" w:cstheme="minorBidi"/>
          <w:noProof/>
          <w:color w:val="000000" w:themeColor="text1"/>
          <w:sz w:val="22"/>
        </w:rPr>
      </w:pPr>
      <w:hyperlink w:anchor="_Toc13755175" w:history="1">
        <w:r w:rsidR="007F5DBE" w:rsidRPr="00D57D20">
          <w:rPr>
            <w:rStyle w:val="Hipercze"/>
            <w:b/>
            <w:noProof/>
            <w:color w:val="000000" w:themeColor="text1"/>
          </w:rPr>
          <w:t>II.3.</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Wymogi uzupełniające</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_Toc13755175 \h </w:instrText>
        </w:r>
        <w:r w:rsidR="007F5DBE" w:rsidRPr="00D57D20">
          <w:rPr>
            <w:noProof/>
            <w:color w:val="000000" w:themeColor="text1"/>
          </w:rPr>
        </w:r>
        <w:r w:rsidR="007F5DBE" w:rsidRPr="00D57D20">
          <w:rPr>
            <w:noProof/>
            <w:color w:val="000000" w:themeColor="text1"/>
          </w:rPr>
          <w:fldChar w:fldCharType="separate"/>
        </w:r>
        <w:r>
          <w:rPr>
            <w:noProof/>
            <w:color w:val="000000" w:themeColor="text1"/>
          </w:rPr>
          <w:t>11</w:t>
        </w:r>
        <w:r w:rsidR="007F5DBE" w:rsidRPr="00D57D20">
          <w:rPr>
            <w:noProof/>
            <w:color w:val="000000" w:themeColor="text1"/>
          </w:rPr>
          <w:fldChar w:fldCharType="end"/>
        </w:r>
      </w:hyperlink>
    </w:p>
    <w:p w14:paraId="0BB0EA86" w14:textId="3EEA8DC2" w:rsidR="007F5DBE" w:rsidRPr="00D57D20" w:rsidRDefault="00151FD4">
      <w:pPr>
        <w:pStyle w:val="Spistreci2"/>
        <w:rPr>
          <w:rFonts w:asciiTheme="minorHAnsi" w:eastAsiaTheme="minorEastAsia" w:hAnsiTheme="minorHAnsi" w:cstheme="minorBidi"/>
          <w:noProof/>
          <w:color w:val="000000" w:themeColor="text1"/>
          <w:sz w:val="22"/>
        </w:rPr>
      </w:pPr>
      <w:hyperlink w:anchor="_Toc13755176" w:history="1">
        <w:r w:rsidR="007F5DBE" w:rsidRPr="00D57D20">
          <w:rPr>
            <w:rStyle w:val="Hipercze"/>
            <w:b/>
            <w:noProof/>
            <w:color w:val="000000" w:themeColor="text1"/>
          </w:rPr>
          <w:t>II.4.</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Wymogi w zakresie testów zgodności w ramach zdarzeniowego sprawdzenia zdolności instalacji dystrybucyjnej</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_Toc13755176 \h </w:instrText>
        </w:r>
        <w:r w:rsidR="007F5DBE" w:rsidRPr="00D57D20">
          <w:rPr>
            <w:noProof/>
            <w:color w:val="000000" w:themeColor="text1"/>
          </w:rPr>
        </w:r>
        <w:r w:rsidR="007F5DBE" w:rsidRPr="00D57D20">
          <w:rPr>
            <w:noProof/>
            <w:color w:val="000000" w:themeColor="text1"/>
          </w:rPr>
          <w:fldChar w:fldCharType="separate"/>
        </w:r>
        <w:r>
          <w:rPr>
            <w:noProof/>
            <w:color w:val="000000" w:themeColor="text1"/>
          </w:rPr>
          <w:t>11</w:t>
        </w:r>
        <w:r w:rsidR="007F5DBE" w:rsidRPr="00D57D20">
          <w:rPr>
            <w:noProof/>
            <w:color w:val="000000" w:themeColor="text1"/>
          </w:rPr>
          <w:fldChar w:fldCharType="end"/>
        </w:r>
      </w:hyperlink>
    </w:p>
    <w:p w14:paraId="1D21CFDA" w14:textId="0093361D" w:rsidR="007F5DBE" w:rsidRPr="00D57D20" w:rsidRDefault="00151FD4">
      <w:pPr>
        <w:pStyle w:val="Spistreci2"/>
        <w:rPr>
          <w:rFonts w:asciiTheme="minorHAnsi" w:eastAsiaTheme="minorEastAsia" w:hAnsiTheme="minorHAnsi" w:cstheme="minorBidi"/>
          <w:noProof/>
          <w:color w:val="000000" w:themeColor="text1"/>
          <w:sz w:val="22"/>
        </w:rPr>
      </w:pPr>
      <w:hyperlink w:anchor="_Toc13755177" w:history="1">
        <w:r w:rsidR="007F5DBE" w:rsidRPr="00D57D20">
          <w:rPr>
            <w:rStyle w:val="Hipercze"/>
            <w:b/>
            <w:noProof/>
            <w:color w:val="000000" w:themeColor="text1"/>
          </w:rPr>
          <w:t>II.5.</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Wymogi szczegółowe w zakresie testów zgodności dla istniejących instalacji dystrybucyjnych</w:t>
        </w:r>
        <w:r w:rsidR="00A165E5" w:rsidRPr="00D57D20">
          <w:rPr>
            <w:rStyle w:val="Hipercze"/>
            <w:noProof/>
            <w:color w:val="000000" w:themeColor="text1"/>
          </w:rPr>
          <w:t xml:space="preserve"> </w:t>
        </w:r>
        <w:r w:rsidR="007F5DBE" w:rsidRPr="00D57D20">
          <w:rPr>
            <w:rStyle w:val="Hipercze"/>
            <w:noProof/>
            <w:color w:val="000000" w:themeColor="text1"/>
          </w:rPr>
          <w:t>w przypadku wymiany lub modernizacji urządzeń</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_Toc13755177 \h </w:instrText>
        </w:r>
        <w:r w:rsidR="007F5DBE" w:rsidRPr="00D57D20">
          <w:rPr>
            <w:noProof/>
            <w:color w:val="000000" w:themeColor="text1"/>
          </w:rPr>
        </w:r>
        <w:r w:rsidR="007F5DBE" w:rsidRPr="00D57D20">
          <w:rPr>
            <w:noProof/>
            <w:color w:val="000000" w:themeColor="text1"/>
          </w:rPr>
          <w:fldChar w:fldCharType="separate"/>
        </w:r>
        <w:r>
          <w:rPr>
            <w:noProof/>
            <w:color w:val="000000" w:themeColor="text1"/>
          </w:rPr>
          <w:t>12</w:t>
        </w:r>
        <w:r w:rsidR="007F5DBE" w:rsidRPr="00D57D20">
          <w:rPr>
            <w:noProof/>
            <w:color w:val="000000" w:themeColor="text1"/>
          </w:rPr>
          <w:fldChar w:fldCharType="end"/>
        </w:r>
      </w:hyperlink>
    </w:p>
    <w:p w14:paraId="352FA860" w14:textId="1D8290C2" w:rsidR="007F5DBE" w:rsidRPr="00D57D20" w:rsidRDefault="00151FD4">
      <w:pPr>
        <w:pStyle w:val="Spistreci2"/>
        <w:rPr>
          <w:rFonts w:asciiTheme="minorHAnsi" w:eastAsiaTheme="minorEastAsia" w:hAnsiTheme="minorHAnsi" w:cstheme="minorBidi"/>
          <w:noProof/>
          <w:color w:val="000000" w:themeColor="text1"/>
          <w:sz w:val="22"/>
        </w:rPr>
      </w:pPr>
      <w:hyperlink w:anchor="_Toc13755178" w:history="1">
        <w:r w:rsidR="007F5DBE" w:rsidRPr="00D57D20">
          <w:rPr>
            <w:rStyle w:val="Hipercze"/>
            <w:b/>
            <w:noProof/>
            <w:color w:val="000000" w:themeColor="text1"/>
          </w:rPr>
          <w:t>II.6.</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Wymogi szczegółowe w zakresie monitorowania zgodności przez okres funkcjonowania instalacji dystrybucyjnej</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_Toc13755178 \h </w:instrText>
        </w:r>
        <w:r w:rsidR="007F5DBE" w:rsidRPr="00D57D20">
          <w:rPr>
            <w:noProof/>
            <w:color w:val="000000" w:themeColor="text1"/>
          </w:rPr>
        </w:r>
        <w:r w:rsidR="007F5DBE" w:rsidRPr="00D57D20">
          <w:rPr>
            <w:noProof/>
            <w:color w:val="000000" w:themeColor="text1"/>
          </w:rPr>
          <w:fldChar w:fldCharType="separate"/>
        </w:r>
        <w:r>
          <w:rPr>
            <w:noProof/>
            <w:color w:val="000000" w:themeColor="text1"/>
          </w:rPr>
          <w:t>12</w:t>
        </w:r>
        <w:r w:rsidR="007F5DBE" w:rsidRPr="00D57D20">
          <w:rPr>
            <w:noProof/>
            <w:color w:val="000000" w:themeColor="text1"/>
          </w:rPr>
          <w:fldChar w:fldCharType="end"/>
        </w:r>
      </w:hyperlink>
    </w:p>
    <w:p w14:paraId="005B3DFA" w14:textId="18625E7E" w:rsidR="007F5DBE" w:rsidRPr="00D57D20" w:rsidRDefault="00151FD4">
      <w:pPr>
        <w:pStyle w:val="Spistreci1"/>
        <w:rPr>
          <w:rFonts w:asciiTheme="minorHAnsi" w:eastAsiaTheme="minorEastAsia" w:hAnsiTheme="minorHAnsi" w:cstheme="minorBidi"/>
          <w:b w:val="0"/>
          <w:noProof/>
          <w:color w:val="000000" w:themeColor="text1"/>
        </w:rPr>
      </w:pPr>
      <w:hyperlink w:anchor="_Toc13755179" w:history="1">
        <w:r w:rsidR="007F5DBE" w:rsidRPr="00D57D20">
          <w:rPr>
            <w:rStyle w:val="Hipercze"/>
            <w:noProof/>
            <w:color w:val="000000" w:themeColor="text1"/>
          </w:rPr>
          <w:t>III.</w:t>
        </w:r>
        <w:r w:rsidR="007F5DBE" w:rsidRPr="00D57D20">
          <w:rPr>
            <w:rFonts w:asciiTheme="minorHAnsi" w:eastAsiaTheme="minorEastAsia" w:hAnsiTheme="minorHAnsi" w:cstheme="minorBidi"/>
            <w:b w:val="0"/>
            <w:noProof/>
            <w:color w:val="000000" w:themeColor="text1"/>
          </w:rPr>
          <w:tab/>
        </w:r>
        <w:r w:rsidR="007F5DBE" w:rsidRPr="00D57D20">
          <w:rPr>
            <w:rStyle w:val="Hipercze"/>
            <w:noProof/>
            <w:color w:val="000000" w:themeColor="text1"/>
          </w:rPr>
          <w:t>Warunki i procedura dotyczące wykorzystania certyfikatów sprzętu</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_Toc13755179 \h </w:instrText>
        </w:r>
        <w:r w:rsidR="007F5DBE" w:rsidRPr="00D57D20">
          <w:rPr>
            <w:noProof/>
            <w:color w:val="000000" w:themeColor="text1"/>
          </w:rPr>
        </w:r>
        <w:r w:rsidR="007F5DBE" w:rsidRPr="00D57D20">
          <w:rPr>
            <w:noProof/>
            <w:color w:val="000000" w:themeColor="text1"/>
          </w:rPr>
          <w:fldChar w:fldCharType="separate"/>
        </w:r>
        <w:r>
          <w:rPr>
            <w:noProof/>
            <w:color w:val="000000" w:themeColor="text1"/>
          </w:rPr>
          <w:t>13</w:t>
        </w:r>
        <w:r w:rsidR="007F5DBE" w:rsidRPr="00D57D20">
          <w:rPr>
            <w:noProof/>
            <w:color w:val="000000" w:themeColor="text1"/>
          </w:rPr>
          <w:fldChar w:fldCharType="end"/>
        </w:r>
      </w:hyperlink>
    </w:p>
    <w:p w14:paraId="47653DCB" w14:textId="211B4047" w:rsidR="007F5DBE" w:rsidRPr="00D57D20" w:rsidRDefault="00151FD4">
      <w:pPr>
        <w:pStyle w:val="Spistreci2"/>
        <w:rPr>
          <w:rFonts w:asciiTheme="minorHAnsi" w:eastAsiaTheme="minorEastAsia" w:hAnsiTheme="minorHAnsi" w:cstheme="minorBidi"/>
          <w:noProof/>
          <w:color w:val="000000" w:themeColor="text1"/>
          <w:sz w:val="22"/>
        </w:rPr>
      </w:pPr>
      <w:hyperlink w:anchor="_Toc13755180" w:history="1">
        <w:r w:rsidR="007F5DBE" w:rsidRPr="00D57D20">
          <w:rPr>
            <w:rStyle w:val="Hipercze"/>
            <w:b/>
            <w:noProof/>
            <w:color w:val="000000" w:themeColor="text1"/>
          </w:rPr>
          <w:t>III.1.</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Wprowadzenie</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_Toc13755180 \h </w:instrText>
        </w:r>
        <w:r w:rsidR="007F5DBE" w:rsidRPr="00D57D20">
          <w:rPr>
            <w:noProof/>
            <w:color w:val="000000" w:themeColor="text1"/>
          </w:rPr>
        </w:r>
        <w:r w:rsidR="007F5DBE" w:rsidRPr="00D57D20">
          <w:rPr>
            <w:noProof/>
            <w:color w:val="000000" w:themeColor="text1"/>
          </w:rPr>
          <w:fldChar w:fldCharType="separate"/>
        </w:r>
        <w:r>
          <w:rPr>
            <w:noProof/>
            <w:color w:val="000000" w:themeColor="text1"/>
          </w:rPr>
          <w:t>13</w:t>
        </w:r>
        <w:r w:rsidR="007F5DBE" w:rsidRPr="00D57D20">
          <w:rPr>
            <w:noProof/>
            <w:color w:val="000000" w:themeColor="text1"/>
          </w:rPr>
          <w:fldChar w:fldCharType="end"/>
        </w:r>
      </w:hyperlink>
    </w:p>
    <w:p w14:paraId="12006167" w14:textId="160294BE" w:rsidR="007F5DBE" w:rsidRPr="00D57D20" w:rsidRDefault="00151FD4">
      <w:pPr>
        <w:pStyle w:val="Spistreci2"/>
        <w:rPr>
          <w:rFonts w:asciiTheme="minorHAnsi" w:eastAsiaTheme="minorEastAsia" w:hAnsiTheme="minorHAnsi" w:cstheme="minorBidi"/>
          <w:noProof/>
          <w:color w:val="000000" w:themeColor="text1"/>
          <w:sz w:val="22"/>
        </w:rPr>
      </w:pPr>
      <w:hyperlink w:anchor="_Toc13755181" w:history="1">
        <w:r w:rsidR="007F5DBE" w:rsidRPr="00D57D20">
          <w:rPr>
            <w:rStyle w:val="Hipercze"/>
            <w:b/>
            <w:noProof/>
            <w:color w:val="000000" w:themeColor="text1"/>
          </w:rPr>
          <w:t>III.2.</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Klasyfikacja certyfikatów sprzętu</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_Toc13755181 \h </w:instrText>
        </w:r>
        <w:r w:rsidR="007F5DBE" w:rsidRPr="00D57D20">
          <w:rPr>
            <w:noProof/>
            <w:color w:val="000000" w:themeColor="text1"/>
          </w:rPr>
        </w:r>
        <w:r w:rsidR="007F5DBE" w:rsidRPr="00D57D20">
          <w:rPr>
            <w:noProof/>
            <w:color w:val="000000" w:themeColor="text1"/>
          </w:rPr>
          <w:fldChar w:fldCharType="separate"/>
        </w:r>
        <w:r>
          <w:rPr>
            <w:noProof/>
            <w:color w:val="000000" w:themeColor="text1"/>
          </w:rPr>
          <w:t>13</w:t>
        </w:r>
        <w:r w:rsidR="007F5DBE" w:rsidRPr="00D57D20">
          <w:rPr>
            <w:noProof/>
            <w:color w:val="000000" w:themeColor="text1"/>
          </w:rPr>
          <w:fldChar w:fldCharType="end"/>
        </w:r>
      </w:hyperlink>
    </w:p>
    <w:p w14:paraId="33A56750" w14:textId="291DCC26" w:rsidR="007F5DBE" w:rsidRPr="00D57D20" w:rsidRDefault="00151FD4">
      <w:pPr>
        <w:pStyle w:val="Spistreci2"/>
        <w:rPr>
          <w:rFonts w:asciiTheme="minorHAnsi" w:eastAsiaTheme="minorEastAsia" w:hAnsiTheme="minorHAnsi" w:cstheme="minorBidi"/>
          <w:noProof/>
          <w:color w:val="000000" w:themeColor="text1"/>
          <w:sz w:val="22"/>
        </w:rPr>
      </w:pPr>
      <w:hyperlink w:anchor="_Toc13755182" w:history="1">
        <w:r w:rsidR="007F5DBE" w:rsidRPr="00D57D20">
          <w:rPr>
            <w:rStyle w:val="Hipercze"/>
            <w:b/>
            <w:noProof/>
            <w:color w:val="000000" w:themeColor="text1"/>
          </w:rPr>
          <w:t>III.3.</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Sposób sprawdzenia zdolności</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_Toc13755182 \h </w:instrText>
        </w:r>
        <w:r w:rsidR="007F5DBE" w:rsidRPr="00D57D20">
          <w:rPr>
            <w:noProof/>
            <w:color w:val="000000" w:themeColor="text1"/>
          </w:rPr>
        </w:r>
        <w:r w:rsidR="007F5DBE" w:rsidRPr="00D57D20">
          <w:rPr>
            <w:noProof/>
            <w:color w:val="000000" w:themeColor="text1"/>
          </w:rPr>
          <w:fldChar w:fldCharType="separate"/>
        </w:r>
        <w:r>
          <w:rPr>
            <w:noProof/>
            <w:color w:val="000000" w:themeColor="text1"/>
          </w:rPr>
          <w:t>14</w:t>
        </w:r>
        <w:r w:rsidR="007F5DBE" w:rsidRPr="00D57D20">
          <w:rPr>
            <w:noProof/>
            <w:color w:val="000000" w:themeColor="text1"/>
          </w:rPr>
          <w:fldChar w:fldCharType="end"/>
        </w:r>
      </w:hyperlink>
    </w:p>
    <w:p w14:paraId="6B79390F" w14:textId="6F178561" w:rsidR="007F5DBE" w:rsidRPr="00D57D20" w:rsidRDefault="00151FD4">
      <w:pPr>
        <w:pStyle w:val="Spistreci2"/>
        <w:rPr>
          <w:rFonts w:asciiTheme="minorHAnsi" w:eastAsiaTheme="minorEastAsia" w:hAnsiTheme="minorHAnsi" w:cstheme="minorBidi"/>
          <w:noProof/>
          <w:color w:val="000000" w:themeColor="text1"/>
          <w:sz w:val="22"/>
        </w:rPr>
      </w:pPr>
      <w:hyperlink w:anchor="_Toc13755183" w:history="1">
        <w:r w:rsidR="007F5DBE" w:rsidRPr="00D57D20">
          <w:rPr>
            <w:rStyle w:val="Hipercze"/>
            <w:b/>
            <w:noProof/>
            <w:color w:val="000000" w:themeColor="text1"/>
          </w:rPr>
          <w:t>III.4.</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Ogólne zasady stosowania certyfikatów sprzętu dla instalacji dystrybucyjnych</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_Toc13755183 \h </w:instrText>
        </w:r>
        <w:r w:rsidR="007F5DBE" w:rsidRPr="00D57D20">
          <w:rPr>
            <w:noProof/>
            <w:color w:val="000000" w:themeColor="text1"/>
          </w:rPr>
        </w:r>
        <w:r w:rsidR="007F5DBE" w:rsidRPr="00D57D20">
          <w:rPr>
            <w:noProof/>
            <w:color w:val="000000" w:themeColor="text1"/>
          </w:rPr>
          <w:fldChar w:fldCharType="separate"/>
        </w:r>
        <w:r>
          <w:rPr>
            <w:noProof/>
            <w:color w:val="000000" w:themeColor="text1"/>
          </w:rPr>
          <w:t>15</w:t>
        </w:r>
        <w:r w:rsidR="007F5DBE" w:rsidRPr="00D57D20">
          <w:rPr>
            <w:noProof/>
            <w:color w:val="000000" w:themeColor="text1"/>
          </w:rPr>
          <w:fldChar w:fldCharType="end"/>
        </w:r>
      </w:hyperlink>
    </w:p>
    <w:p w14:paraId="248EDBDA" w14:textId="1870305B" w:rsidR="007F5DBE" w:rsidRPr="00D57D20" w:rsidRDefault="00151FD4">
      <w:pPr>
        <w:pStyle w:val="Spistreci2"/>
        <w:rPr>
          <w:rFonts w:asciiTheme="minorHAnsi" w:eastAsiaTheme="minorEastAsia" w:hAnsiTheme="minorHAnsi" w:cstheme="minorBidi"/>
          <w:noProof/>
          <w:color w:val="000000" w:themeColor="text1"/>
          <w:sz w:val="22"/>
        </w:rPr>
      </w:pPr>
      <w:hyperlink w:anchor="_Toc13755184" w:history="1">
        <w:r w:rsidR="007F5DBE" w:rsidRPr="00D57D20">
          <w:rPr>
            <w:rStyle w:val="Hipercze"/>
            <w:b/>
            <w:noProof/>
            <w:color w:val="000000" w:themeColor="text1"/>
          </w:rPr>
          <w:t>III.5.</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Zasady stosowania certyfikatów sprzętu dla instalacji dystrybucyjnej w celu zastąpienia testu lub symulacji zgodności</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_Toc13755184 \h </w:instrText>
        </w:r>
        <w:r w:rsidR="007F5DBE" w:rsidRPr="00D57D20">
          <w:rPr>
            <w:noProof/>
            <w:color w:val="000000" w:themeColor="text1"/>
          </w:rPr>
        </w:r>
        <w:r w:rsidR="007F5DBE" w:rsidRPr="00D57D20">
          <w:rPr>
            <w:noProof/>
            <w:color w:val="000000" w:themeColor="text1"/>
          </w:rPr>
          <w:fldChar w:fldCharType="separate"/>
        </w:r>
        <w:r>
          <w:rPr>
            <w:noProof/>
            <w:color w:val="000000" w:themeColor="text1"/>
          </w:rPr>
          <w:t>15</w:t>
        </w:r>
        <w:r w:rsidR="007F5DBE" w:rsidRPr="00D57D20">
          <w:rPr>
            <w:noProof/>
            <w:color w:val="000000" w:themeColor="text1"/>
          </w:rPr>
          <w:fldChar w:fldCharType="end"/>
        </w:r>
      </w:hyperlink>
    </w:p>
    <w:p w14:paraId="17950726" w14:textId="583BED32" w:rsidR="007F5DBE" w:rsidRPr="00D57D20" w:rsidRDefault="00151FD4">
      <w:pPr>
        <w:pStyle w:val="Spistreci2"/>
        <w:rPr>
          <w:rFonts w:asciiTheme="minorHAnsi" w:eastAsiaTheme="minorEastAsia" w:hAnsiTheme="minorHAnsi" w:cstheme="minorBidi"/>
          <w:noProof/>
          <w:color w:val="000000" w:themeColor="text1"/>
          <w:sz w:val="22"/>
        </w:rPr>
      </w:pPr>
      <w:hyperlink w:anchor="_Toc13755185" w:history="1">
        <w:r w:rsidR="007F5DBE" w:rsidRPr="00D57D20">
          <w:rPr>
            <w:rStyle w:val="Hipercze"/>
            <w:b/>
            <w:noProof/>
            <w:color w:val="000000" w:themeColor="text1"/>
          </w:rPr>
          <w:t>III.6.</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Wymagane certyfikaty dla zdolności nieobjętych testami i symulacjami</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_Toc13755185 \h </w:instrText>
        </w:r>
        <w:r w:rsidR="007F5DBE" w:rsidRPr="00D57D20">
          <w:rPr>
            <w:noProof/>
            <w:color w:val="000000" w:themeColor="text1"/>
          </w:rPr>
        </w:r>
        <w:r w:rsidR="007F5DBE" w:rsidRPr="00D57D20">
          <w:rPr>
            <w:noProof/>
            <w:color w:val="000000" w:themeColor="text1"/>
          </w:rPr>
          <w:fldChar w:fldCharType="separate"/>
        </w:r>
        <w:r>
          <w:rPr>
            <w:noProof/>
            <w:color w:val="000000" w:themeColor="text1"/>
          </w:rPr>
          <w:t>16</w:t>
        </w:r>
        <w:r w:rsidR="007F5DBE" w:rsidRPr="00D57D20">
          <w:rPr>
            <w:noProof/>
            <w:color w:val="000000" w:themeColor="text1"/>
          </w:rPr>
          <w:fldChar w:fldCharType="end"/>
        </w:r>
      </w:hyperlink>
    </w:p>
    <w:p w14:paraId="4B40052F" w14:textId="070D7644" w:rsidR="007F5DBE" w:rsidRPr="00D57D20" w:rsidRDefault="00151FD4">
      <w:pPr>
        <w:pStyle w:val="Spistreci2"/>
        <w:rPr>
          <w:rFonts w:asciiTheme="minorHAnsi" w:eastAsiaTheme="minorEastAsia" w:hAnsiTheme="minorHAnsi" w:cstheme="minorBidi"/>
          <w:noProof/>
          <w:color w:val="000000" w:themeColor="text1"/>
          <w:sz w:val="22"/>
        </w:rPr>
      </w:pPr>
      <w:hyperlink w:anchor="_Toc13755186" w:history="1">
        <w:r w:rsidR="007F5DBE" w:rsidRPr="00D57D20">
          <w:rPr>
            <w:rStyle w:val="Hipercze"/>
            <w:b/>
            <w:noProof/>
            <w:color w:val="000000" w:themeColor="text1"/>
          </w:rPr>
          <w:t>III.7.</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Rejestr certyfikatów</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_Toc13755186 \h </w:instrText>
        </w:r>
        <w:r w:rsidR="007F5DBE" w:rsidRPr="00D57D20">
          <w:rPr>
            <w:noProof/>
            <w:color w:val="000000" w:themeColor="text1"/>
          </w:rPr>
        </w:r>
        <w:r w:rsidR="007F5DBE" w:rsidRPr="00D57D20">
          <w:rPr>
            <w:noProof/>
            <w:color w:val="000000" w:themeColor="text1"/>
          </w:rPr>
          <w:fldChar w:fldCharType="separate"/>
        </w:r>
        <w:r>
          <w:rPr>
            <w:noProof/>
            <w:color w:val="000000" w:themeColor="text1"/>
          </w:rPr>
          <w:t>17</w:t>
        </w:r>
        <w:r w:rsidR="007F5DBE" w:rsidRPr="00D57D20">
          <w:rPr>
            <w:noProof/>
            <w:color w:val="000000" w:themeColor="text1"/>
          </w:rPr>
          <w:fldChar w:fldCharType="end"/>
        </w:r>
      </w:hyperlink>
    </w:p>
    <w:p w14:paraId="7213C7BE" w14:textId="18891A1D" w:rsidR="007F5DBE" w:rsidRPr="00D57D20" w:rsidRDefault="00151FD4">
      <w:pPr>
        <w:pStyle w:val="Spistreci2"/>
        <w:rPr>
          <w:rFonts w:asciiTheme="minorHAnsi" w:eastAsiaTheme="minorEastAsia" w:hAnsiTheme="minorHAnsi" w:cstheme="minorBidi"/>
          <w:noProof/>
          <w:color w:val="000000" w:themeColor="text1"/>
          <w:sz w:val="22"/>
        </w:rPr>
      </w:pPr>
      <w:hyperlink w:anchor="_Toc13755187" w:history="1">
        <w:r w:rsidR="007F5DBE" w:rsidRPr="00D57D20">
          <w:rPr>
            <w:rStyle w:val="Hipercze"/>
            <w:b/>
            <w:noProof/>
            <w:color w:val="000000" w:themeColor="text1"/>
          </w:rPr>
          <w:t>III.8.</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Postanowienia przejściowe</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_Toc13755187 \h </w:instrText>
        </w:r>
        <w:r w:rsidR="007F5DBE" w:rsidRPr="00D57D20">
          <w:rPr>
            <w:noProof/>
            <w:color w:val="000000" w:themeColor="text1"/>
          </w:rPr>
        </w:r>
        <w:r w:rsidR="007F5DBE" w:rsidRPr="00D57D20">
          <w:rPr>
            <w:noProof/>
            <w:color w:val="000000" w:themeColor="text1"/>
          </w:rPr>
          <w:fldChar w:fldCharType="separate"/>
        </w:r>
        <w:r>
          <w:rPr>
            <w:noProof/>
            <w:color w:val="000000" w:themeColor="text1"/>
          </w:rPr>
          <w:t>17</w:t>
        </w:r>
        <w:r w:rsidR="007F5DBE" w:rsidRPr="00D57D20">
          <w:rPr>
            <w:noProof/>
            <w:color w:val="000000" w:themeColor="text1"/>
          </w:rPr>
          <w:fldChar w:fldCharType="end"/>
        </w:r>
      </w:hyperlink>
    </w:p>
    <w:p w14:paraId="7BE2C4E6" w14:textId="5CAFBBF2" w:rsidR="007F5DBE" w:rsidRPr="00D57D20" w:rsidRDefault="00151FD4">
      <w:pPr>
        <w:pStyle w:val="Spistreci2"/>
        <w:rPr>
          <w:rFonts w:asciiTheme="minorHAnsi" w:eastAsiaTheme="minorEastAsia" w:hAnsiTheme="minorHAnsi" w:cstheme="minorBidi"/>
          <w:noProof/>
          <w:color w:val="000000" w:themeColor="text1"/>
          <w:sz w:val="22"/>
        </w:rPr>
      </w:pPr>
      <w:hyperlink w:anchor="_Toc13755188" w:history="1">
        <w:r w:rsidR="007F5DBE" w:rsidRPr="00D57D20">
          <w:rPr>
            <w:rStyle w:val="Hipercze"/>
            <w:b/>
            <w:noProof/>
            <w:color w:val="000000" w:themeColor="text1"/>
          </w:rPr>
          <w:t>III.9.</w:t>
        </w:r>
        <w:r w:rsidR="007F5DBE" w:rsidRPr="00D57D20">
          <w:rPr>
            <w:rFonts w:asciiTheme="minorHAnsi" w:eastAsiaTheme="minorEastAsia" w:hAnsiTheme="minorHAnsi" w:cstheme="minorBidi"/>
            <w:noProof/>
            <w:color w:val="000000" w:themeColor="text1"/>
            <w:sz w:val="22"/>
          </w:rPr>
          <w:tab/>
        </w:r>
        <w:r w:rsidR="007F5DBE" w:rsidRPr="00D57D20">
          <w:rPr>
            <w:rStyle w:val="Hipercze"/>
            <w:noProof/>
            <w:color w:val="000000" w:themeColor="text1"/>
          </w:rPr>
          <w:t>Lista norm związanych z niniejszym dokumentem</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_Toc13755188 \h </w:instrText>
        </w:r>
        <w:r w:rsidR="007F5DBE" w:rsidRPr="00D57D20">
          <w:rPr>
            <w:noProof/>
            <w:color w:val="000000" w:themeColor="text1"/>
          </w:rPr>
        </w:r>
        <w:r w:rsidR="007F5DBE" w:rsidRPr="00D57D20">
          <w:rPr>
            <w:noProof/>
            <w:color w:val="000000" w:themeColor="text1"/>
          </w:rPr>
          <w:fldChar w:fldCharType="separate"/>
        </w:r>
        <w:r>
          <w:rPr>
            <w:noProof/>
            <w:color w:val="000000" w:themeColor="text1"/>
          </w:rPr>
          <w:t>18</w:t>
        </w:r>
        <w:r w:rsidR="007F5DBE" w:rsidRPr="00D57D20">
          <w:rPr>
            <w:noProof/>
            <w:color w:val="000000" w:themeColor="text1"/>
          </w:rPr>
          <w:fldChar w:fldCharType="end"/>
        </w:r>
      </w:hyperlink>
    </w:p>
    <w:p w14:paraId="45A89594" w14:textId="2EE3F595" w:rsidR="007F5DBE" w:rsidRPr="00D57D20" w:rsidRDefault="00151FD4">
      <w:pPr>
        <w:pStyle w:val="Spistreci1"/>
        <w:rPr>
          <w:rFonts w:asciiTheme="minorHAnsi" w:eastAsiaTheme="minorEastAsia" w:hAnsiTheme="minorHAnsi" w:cstheme="minorBidi"/>
          <w:b w:val="0"/>
          <w:noProof/>
          <w:color w:val="000000" w:themeColor="text1"/>
        </w:rPr>
      </w:pPr>
      <w:hyperlink w:anchor="_Toc13755189" w:history="1">
        <w:r w:rsidR="007F5DBE" w:rsidRPr="00D57D20">
          <w:rPr>
            <w:rStyle w:val="Hipercze"/>
            <w:noProof/>
            <w:color w:val="000000" w:themeColor="text1"/>
          </w:rPr>
          <w:t>IV.</w:t>
        </w:r>
        <w:r w:rsidR="007F5DBE" w:rsidRPr="00D57D20">
          <w:rPr>
            <w:rFonts w:asciiTheme="minorHAnsi" w:eastAsiaTheme="minorEastAsia" w:hAnsiTheme="minorHAnsi" w:cstheme="minorBidi"/>
            <w:b w:val="0"/>
            <w:noProof/>
            <w:color w:val="000000" w:themeColor="text1"/>
          </w:rPr>
          <w:tab/>
        </w:r>
        <w:r w:rsidR="007F5DBE" w:rsidRPr="00D57D20">
          <w:rPr>
            <w:rStyle w:val="Hipercze"/>
            <w:noProof/>
            <w:color w:val="000000" w:themeColor="text1"/>
          </w:rPr>
          <w:t>Załączniki</w:t>
        </w:r>
        <w:r w:rsidR="007F5DBE" w:rsidRPr="00D57D20">
          <w:rPr>
            <w:noProof/>
            <w:color w:val="000000" w:themeColor="text1"/>
          </w:rPr>
          <w:tab/>
        </w:r>
        <w:r w:rsidR="007F5DBE" w:rsidRPr="00D57D20">
          <w:rPr>
            <w:noProof/>
            <w:color w:val="000000" w:themeColor="text1"/>
          </w:rPr>
          <w:fldChar w:fldCharType="begin"/>
        </w:r>
        <w:r w:rsidR="007F5DBE" w:rsidRPr="00D57D20">
          <w:rPr>
            <w:noProof/>
            <w:color w:val="000000" w:themeColor="text1"/>
          </w:rPr>
          <w:instrText xml:space="preserve"> PAGEREF _Toc13755189 \h </w:instrText>
        </w:r>
        <w:r w:rsidR="007F5DBE" w:rsidRPr="00D57D20">
          <w:rPr>
            <w:noProof/>
            <w:color w:val="000000" w:themeColor="text1"/>
          </w:rPr>
        </w:r>
        <w:r w:rsidR="007F5DBE" w:rsidRPr="00D57D20">
          <w:rPr>
            <w:noProof/>
            <w:color w:val="000000" w:themeColor="text1"/>
          </w:rPr>
          <w:fldChar w:fldCharType="separate"/>
        </w:r>
        <w:r>
          <w:rPr>
            <w:noProof/>
            <w:color w:val="000000" w:themeColor="text1"/>
          </w:rPr>
          <w:t>19</w:t>
        </w:r>
        <w:r w:rsidR="007F5DBE" w:rsidRPr="00D57D20">
          <w:rPr>
            <w:noProof/>
            <w:color w:val="000000" w:themeColor="text1"/>
          </w:rPr>
          <w:fldChar w:fldCharType="end"/>
        </w:r>
      </w:hyperlink>
    </w:p>
    <w:p w14:paraId="4BF7C2DF" w14:textId="116CB914" w:rsidR="00F804C8" w:rsidRPr="00D57D20" w:rsidRDefault="00EB717C" w:rsidP="007F5DBE">
      <w:pPr>
        <w:pStyle w:val="Spistreci1"/>
        <w:tabs>
          <w:tab w:val="clear" w:pos="9572"/>
        </w:tabs>
        <w:rPr>
          <w:b w:val="0"/>
          <w:color w:val="000000" w:themeColor="text1"/>
        </w:rPr>
      </w:pPr>
      <w:r w:rsidRPr="00D57D20">
        <w:rPr>
          <w:color w:val="000000" w:themeColor="text1"/>
        </w:rPr>
        <w:fldChar w:fldCharType="end"/>
      </w:r>
      <w:r w:rsidR="007F5DBE" w:rsidRPr="00D57D20">
        <w:rPr>
          <w:color w:val="000000" w:themeColor="text1"/>
        </w:rPr>
        <w:tab/>
      </w:r>
    </w:p>
    <w:p w14:paraId="0F5B3E60" w14:textId="0C6CFB77" w:rsidR="005836DD" w:rsidRPr="00D57D20" w:rsidRDefault="00EB717C" w:rsidP="00867653">
      <w:pPr>
        <w:pStyle w:val="Nagwek1"/>
        <w:rPr>
          <w:color w:val="000000" w:themeColor="text1"/>
        </w:rPr>
      </w:pPr>
      <w:r w:rsidRPr="00D57D20">
        <w:rPr>
          <w:color w:val="000000" w:themeColor="text1"/>
        </w:rPr>
        <w:lastRenderedPageBreak/>
        <w:fldChar w:fldCharType="begin"/>
      </w:r>
      <w:r w:rsidRPr="00D57D20">
        <w:rPr>
          <w:color w:val="000000" w:themeColor="text1"/>
        </w:rPr>
        <w:instrText>TOC \c "Rysunek"</w:instrText>
      </w:r>
      <w:r w:rsidRPr="00D57D20">
        <w:rPr>
          <w:color w:val="000000" w:themeColor="text1"/>
        </w:rPr>
        <w:fldChar w:fldCharType="end"/>
      </w:r>
      <w:bookmarkStart w:id="3" w:name="_Toc1727131"/>
      <w:bookmarkStart w:id="4" w:name="_Toc454782604"/>
      <w:bookmarkStart w:id="5" w:name="_Toc13755165"/>
      <w:bookmarkEnd w:id="3"/>
      <w:bookmarkEnd w:id="4"/>
      <w:r w:rsidR="005836DD" w:rsidRPr="00D57D20">
        <w:rPr>
          <w:color w:val="000000" w:themeColor="text1"/>
        </w:rPr>
        <w:t>Wstęp</w:t>
      </w:r>
      <w:bookmarkEnd w:id="5"/>
    </w:p>
    <w:p w14:paraId="2A36687B" w14:textId="47908C18" w:rsidR="0078210B" w:rsidRPr="00D57D20" w:rsidRDefault="00EB717C" w:rsidP="009E2F24">
      <w:pPr>
        <w:pStyle w:val="Nagwek2"/>
        <w:rPr>
          <w:color w:val="000000" w:themeColor="text1"/>
        </w:rPr>
      </w:pPr>
      <w:bookmarkStart w:id="6" w:name="_Toc13755166"/>
      <w:r w:rsidRPr="00D57D20">
        <w:rPr>
          <w:color w:val="000000" w:themeColor="text1"/>
        </w:rPr>
        <w:t>Cel i zakres</w:t>
      </w:r>
      <w:bookmarkEnd w:id="6"/>
    </w:p>
    <w:p w14:paraId="04530510" w14:textId="21082781" w:rsidR="0078210B" w:rsidRPr="00D57D20" w:rsidRDefault="00EB717C">
      <w:pPr>
        <w:spacing w:after="200"/>
        <w:rPr>
          <w:rFonts w:eastAsia="Times New Roman"/>
          <w:color w:val="000000" w:themeColor="text1"/>
          <w:lang w:val="pl-PL" w:eastAsia="pl-PL"/>
        </w:rPr>
      </w:pPr>
      <w:r w:rsidRPr="00D57D20">
        <w:rPr>
          <w:rFonts w:eastAsia="Times New Roman"/>
          <w:color w:val="000000" w:themeColor="text1"/>
          <w:lang w:val="pl-PL" w:eastAsia="pl-PL"/>
        </w:rPr>
        <w:t xml:space="preserve">Celem niniejszego dokumentu jest uszczegółowienie wymagań </w:t>
      </w:r>
      <w:r w:rsidR="00E824B8" w:rsidRPr="00D57D20">
        <w:rPr>
          <w:rFonts w:eastAsia="Times New Roman"/>
          <w:color w:val="000000" w:themeColor="text1"/>
          <w:lang w:val="pl-PL" w:eastAsia="pl-PL"/>
        </w:rPr>
        <w:t xml:space="preserve">Rozporządzenia Komisji </w:t>
      </w:r>
      <w:r w:rsidR="002020B9" w:rsidRPr="00D57D20">
        <w:rPr>
          <w:rFonts w:eastAsia="Times New Roman"/>
          <w:color w:val="000000" w:themeColor="text1"/>
          <w:lang w:val="pl-PL" w:eastAsia="pl-PL"/>
        </w:rPr>
        <w:t>(UE) 2016/</w:t>
      </w:r>
      <w:r w:rsidR="001E0A6C" w:rsidRPr="00D57D20">
        <w:rPr>
          <w:rFonts w:eastAsia="Times New Roman"/>
          <w:color w:val="000000" w:themeColor="text1"/>
          <w:lang w:val="pl-PL" w:eastAsia="pl-PL"/>
        </w:rPr>
        <w:t>1388 z dnia 17</w:t>
      </w:r>
      <w:r w:rsidR="002020B9" w:rsidRPr="00D57D20">
        <w:rPr>
          <w:rFonts w:eastAsia="Times New Roman"/>
          <w:color w:val="000000" w:themeColor="text1"/>
          <w:lang w:val="pl-PL" w:eastAsia="pl-PL"/>
        </w:rPr>
        <w:t xml:space="preserve"> sierpnia 2016 r.</w:t>
      </w:r>
      <w:r w:rsidR="002020B9" w:rsidRPr="00D57D20" w:rsidDel="002020B9">
        <w:rPr>
          <w:rFonts w:eastAsia="Times New Roman"/>
          <w:color w:val="000000" w:themeColor="text1"/>
          <w:lang w:val="pl-PL" w:eastAsia="pl-PL"/>
        </w:rPr>
        <w:t xml:space="preserve"> </w:t>
      </w:r>
      <w:r w:rsidR="00E824B8" w:rsidRPr="00D57D20">
        <w:rPr>
          <w:rFonts w:eastAsia="Times New Roman"/>
          <w:color w:val="000000" w:themeColor="text1"/>
          <w:lang w:val="pl-PL" w:eastAsia="pl-PL"/>
        </w:rPr>
        <w:t>(dalej</w:t>
      </w:r>
      <w:r w:rsidR="002020B9" w:rsidRPr="00D57D20">
        <w:rPr>
          <w:rFonts w:eastAsia="Times New Roman"/>
          <w:color w:val="000000" w:themeColor="text1"/>
          <w:lang w:val="pl-PL" w:eastAsia="pl-PL"/>
        </w:rPr>
        <w:t>:</w:t>
      </w:r>
      <w:r w:rsidR="00E824B8" w:rsidRPr="00D57D20">
        <w:rPr>
          <w:rFonts w:eastAsia="Times New Roman"/>
          <w:color w:val="000000" w:themeColor="text1"/>
          <w:lang w:val="pl-PL" w:eastAsia="pl-PL"/>
        </w:rPr>
        <w:t xml:space="preserve"> </w:t>
      </w:r>
      <w:r w:rsidR="00E824B8" w:rsidRPr="00D57D20">
        <w:rPr>
          <w:rFonts w:eastAsia="Times New Roman"/>
          <w:b/>
          <w:color w:val="000000" w:themeColor="text1"/>
          <w:lang w:val="pl-PL" w:eastAsia="pl-PL"/>
        </w:rPr>
        <w:t xml:space="preserve">NC </w:t>
      </w:r>
      <w:r w:rsidR="002020B9" w:rsidRPr="00D57D20">
        <w:rPr>
          <w:rFonts w:eastAsia="Times New Roman"/>
          <w:b/>
          <w:color w:val="000000" w:themeColor="text1"/>
          <w:lang w:val="pl-PL" w:eastAsia="pl-PL"/>
        </w:rPr>
        <w:t>DC</w:t>
      </w:r>
      <w:r w:rsidR="00E824B8" w:rsidRPr="00D57D20">
        <w:rPr>
          <w:rFonts w:eastAsia="Times New Roman"/>
          <w:color w:val="000000" w:themeColor="text1"/>
          <w:lang w:val="pl-PL" w:eastAsia="pl-PL"/>
        </w:rPr>
        <w:t>)</w:t>
      </w:r>
      <w:r w:rsidR="00582CDD" w:rsidRPr="00D57D20">
        <w:rPr>
          <w:rFonts w:eastAsia="Times New Roman"/>
          <w:color w:val="000000" w:themeColor="text1"/>
          <w:lang w:val="pl-PL" w:eastAsia="pl-PL"/>
        </w:rPr>
        <w:t xml:space="preserve">, </w:t>
      </w:r>
      <w:r w:rsidRPr="00D57D20">
        <w:rPr>
          <w:rFonts w:eastAsia="Times New Roman"/>
          <w:color w:val="000000" w:themeColor="text1"/>
          <w:lang w:val="pl-PL" w:eastAsia="pl-PL"/>
        </w:rPr>
        <w:t>dotyczących testowania zgodności</w:t>
      </w:r>
      <w:r w:rsidR="00584A25" w:rsidRPr="00D57D20">
        <w:rPr>
          <w:rFonts w:eastAsia="Times New Roman"/>
          <w:color w:val="000000" w:themeColor="text1"/>
          <w:lang w:val="pl-PL" w:eastAsia="pl-PL"/>
        </w:rPr>
        <w:t xml:space="preserve"> </w:t>
      </w:r>
      <w:r w:rsidR="00677119" w:rsidRPr="00D57D20">
        <w:rPr>
          <w:rFonts w:eastAsia="Times New Roman"/>
          <w:color w:val="000000" w:themeColor="text1"/>
          <w:lang w:val="pl-PL" w:eastAsia="pl-PL"/>
        </w:rPr>
        <w:t>i</w:t>
      </w:r>
      <w:r w:rsidR="007B0D25" w:rsidRPr="00D57D20">
        <w:rPr>
          <w:rFonts w:eastAsia="Times New Roman"/>
          <w:color w:val="000000" w:themeColor="text1"/>
          <w:lang w:val="pl-PL" w:eastAsia="pl-PL"/>
        </w:rPr>
        <w:t> </w:t>
      </w:r>
      <w:r w:rsidR="000410AF" w:rsidRPr="00D57D20">
        <w:rPr>
          <w:rFonts w:eastAsia="Times New Roman"/>
          <w:color w:val="000000" w:themeColor="text1"/>
          <w:lang w:val="pl-PL" w:eastAsia="pl-PL"/>
        </w:rPr>
        <w:t xml:space="preserve">sposobu ich przeprowadzania oraz potwierdzania </w:t>
      </w:r>
      <w:r w:rsidR="00AA6CA8" w:rsidRPr="00D57D20">
        <w:rPr>
          <w:rFonts w:eastAsia="Times New Roman"/>
          <w:color w:val="000000" w:themeColor="text1"/>
          <w:lang w:val="pl-PL" w:eastAsia="pl-PL"/>
        </w:rPr>
        <w:t>zdolności</w:t>
      </w:r>
      <w:r w:rsidR="000410AF" w:rsidRPr="00D57D20">
        <w:rPr>
          <w:rFonts w:eastAsia="Times New Roman"/>
          <w:color w:val="000000" w:themeColor="text1"/>
          <w:lang w:val="pl-PL" w:eastAsia="pl-PL"/>
        </w:rPr>
        <w:t xml:space="preserve"> </w:t>
      </w:r>
      <w:r w:rsidR="006B5417" w:rsidRPr="00D57D20">
        <w:rPr>
          <w:rFonts w:eastAsia="Times New Roman"/>
          <w:color w:val="000000" w:themeColor="text1"/>
          <w:lang w:val="pl-PL" w:eastAsia="pl-PL"/>
        </w:rPr>
        <w:t>z wykorzystywaniem</w:t>
      </w:r>
      <w:r w:rsidR="000410AF" w:rsidRPr="00D57D20">
        <w:rPr>
          <w:rFonts w:eastAsia="Times New Roman"/>
          <w:color w:val="000000" w:themeColor="text1"/>
          <w:lang w:val="pl-PL" w:eastAsia="pl-PL"/>
        </w:rPr>
        <w:t xml:space="preserve"> certyfikat</w:t>
      </w:r>
      <w:r w:rsidR="006B5417" w:rsidRPr="00D57D20">
        <w:rPr>
          <w:rFonts w:eastAsia="Times New Roman"/>
          <w:color w:val="000000" w:themeColor="text1"/>
          <w:lang w:val="pl-PL" w:eastAsia="pl-PL"/>
        </w:rPr>
        <w:t xml:space="preserve">ów </w:t>
      </w:r>
      <w:r w:rsidR="000410AF" w:rsidRPr="00D57D20">
        <w:rPr>
          <w:rFonts w:eastAsia="Times New Roman"/>
          <w:color w:val="000000" w:themeColor="text1"/>
          <w:lang w:val="pl-PL" w:eastAsia="pl-PL"/>
        </w:rPr>
        <w:t>sprzętu w</w:t>
      </w:r>
      <w:r w:rsidR="002020B9" w:rsidRPr="00D57D20">
        <w:rPr>
          <w:rFonts w:eastAsia="Times New Roman"/>
          <w:color w:val="000000" w:themeColor="text1"/>
          <w:lang w:val="pl-PL" w:eastAsia="pl-PL"/>
        </w:rPr>
        <w:t xml:space="preserve"> zakresie </w:t>
      </w:r>
      <w:r w:rsidR="001E0A6C" w:rsidRPr="00D57D20">
        <w:rPr>
          <w:rFonts w:eastAsia="Times New Roman"/>
          <w:color w:val="000000" w:themeColor="text1"/>
          <w:lang w:val="pl-PL" w:eastAsia="pl-PL"/>
        </w:rPr>
        <w:t>instalacji dystrybucyjnych.</w:t>
      </w:r>
      <w:r w:rsidR="002020B9" w:rsidRPr="00D57D20">
        <w:rPr>
          <w:rFonts w:eastAsia="Times New Roman"/>
          <w:color w:val="000000" w:themeColor="text1"/>
          <w:lang w:val="pl-PL" w:eastAsia="pl-PL"/>
        </w:rPr>
        <w:t xml:space="preserve"> </w:t>
      </w:r>
    </w:p>
    <w:p w14:paraId="18242AD1" w14:textId="77777777" w:rsidR="0078210B" w:rsidRPr="00D57D20" w:rsidRDefault="00EB717C" w:rsidP="009E2F24">
      <w:pPr>
        <w:pStyle w:val="Nagwek2"/>
        <w:rPr>
          <w:color w:val="000000" w:themeColor="text1"/>
        </w:rPr>
      </w:pPr>
      <w:bookmarkStart w:id="7" w:name="_Toc1727133"/>
      <w:bookmarkStart w:id="8" w:name="_Toc13755167"/>
      <w:bookmarkEnd w:id="7"/>
      <w:r w:rsidRPr="00D57D20">
        <w:rPr>
          <w:color w:val="000000" w:themeColor="text1"/>
        </w:rPr>
        <w:t>Definicje</w:t>
      </w:r>
      <w:bookmarkEnd w:id="8"/>
    </w:p>
    <w:p w14:paraId="0169FEA5" w14:textId="4928216B" w:rsidR="0078210B" w:rsidRPr="00D57D20" w:rsidRDefault="00A85E67">
      <w:pPr>
        <w:pStyle w:val="LO-normal1"/>
        <w:rPr>
          <w:rFonts w:eastAsia="Times New Roman"/>
          <w:color w:val="000000" w:themeColor="text1"/>
          <w:lang w:val="pl-PL"/>
        </w:rPr>
      </w:pPr>
      <w:r w:rsidRPr="00D57D20">
        <w:rPr>
          <w:rFonts w:eastAsia="Times New Roman"/>
          <w:color w:val="000000" w:themeColor="text1"/>
          <w:lang w:val="pl-PL"/>
        </w:rPr>
        <w:t xml:space="preserve">Definicje występujące w niniejszym dokumencie są zgodne z definicjami określonymi w </w:t>
      </w:r>
      <w:r w:rsidR="00E824B8" w:rsidRPr="00D57D20">
        <w:rPr>
          <w:rFonts w:eastAsia="Times New Roman"/>
          <w:color w:val="000000" w:themeColor="text1"/>
          <w:lang w:val="pl-PL"/>
        </w:rPr>
        <w:t>NC</w:t>
      </w:r>
      <w:r w:rsidR="004D7303" w:rsidRPr="00D57D20">
        <w:rPr>
          <w:rFonts w:eastAsia="Times New Roman"/>
          <w:color w:val="000000" w:themeColor="text1"/>
          <w:lang w:val="pl-PL"/>
        </w:rPr>
        <w:t xml:space="preserve"> </w:t>
      </w:r>
      <w:r w:rsidR="0035123B" w:rsidRPr="00D57D20">
        <w:rPr>
          <w:rFonts w:eastAsia="Times New Roman"/>
          <w:color w:val="000000" w:themeColor="text1"/>
          <w:lang w:val="pl-PL"/>
        </w:rPr>
        <w:t>DC:</w:t>
      </w:r>
    </w:p>
    <w:p w14:paraId="79706163" w14:textId="77777777" w:rsidR="003B0CB7" w:rsidRPr="00D57D20" w:rsidRDefault="003B0CB7" w:rsidP="00355FE4">
      <w:pPr>
        <w:numPr>
          <w:ilvl w:val="0"/>
          <w:numId w:val="2"/>
        </w:numPr>
        <w:spacing w:after="200"/>
        <w:rPr>
          <w:rFonts w:cstheme="minorHAnsi"/>
          <w:color w:val="000000" w:themeColor="text1"/>
          <w:lang w:val="pl-PL"/>
        </w:rPr>
      </w:pPr>
      <w:r w:rsidRPr="00D57D20">
        <w:rPr>
          <w:b/>
          <w:color w:val="000000" w:themeColor="text1"/>
          <w:szCs w:val="22"/>
          <w:lang w:val="pl-PL"/>
        </w:rPr>
        <w:t>Badania</w:t>
      </w:r>
      <w:r w:rsidRPr="00D57D20">
        <w:rPr>
          <w:rFonts w:cstheme="minorHAnsi"/>
          <w:b/>
          <w:color w:val="000000" w:themeColor="text1"/>
          <w:lang w:val="pl-PL"/>
        </w:rPr>
        <w:t xml:space="preserve"> symulacyjne</w:t>
      </w:r>
      <w:r w:rsidRPr="00D57D20">
        <w:rPr>
          <w:rFonts w:cstheme="minorHAnsi"/>
          <w:color w:val="000000" w:themeColor="text1"/>
          <w:lang w:val="pl-PL"/>
        </w:rPr>
        <w:t xml:space="preserve"> – przybliżone odtwarzanie zjawisk fizycznych, </w:t>
      </w:r>
      <w:proofErr w:type="spellStart"/>
      <w:r w:rsidRPr="00D57D20">
        <w:rPr>
          <w:rFonts w:cstheme="minorHAnsi"/>
          <w:color w:val="000000" w:themeColor="text1"/>
          <w:lang w:val="pl-PL"/>
        </w:rPr>
        <w:t>zachowań</w:t>
      </w:r>
      <w:proofErr w:type="spellEnd"/>
      <w:r w:rsidRPr="00D57D20">
        <w:rPr>
          <w:rFonts w:cstheme="minorHAnsi"/>
          <w:color w:val="000000" w:themeColor="text1"/>
          <w:lang w:val="pl-PL"/>
        </w:rPr>
        <w:t xml:space="preserve"> obiektu za pomocą jego modelu komputerowego;</w:t>
      </w:r>
    </w:p>
    <w:p w14:paraId="675506E0" w14:textId="77777777" w:rsidR="003B0CB7" w:rsidRPr="00D57D20" w:rsidRDefault="003B0CB7" w:rsidP="00355FE4">
      <w:pPr>
        <w:numPr>
          <w:ilvl w:val="0"/>
          <w:numId w:val="2"/>
        </w:numPr>
        <w:spacing w:after="200"/>
        <w:rPr>
          <w:color w:val="000000" w:themeColor="text1"/>
          <w:lang w:val="pl-PL"/>
        </w:rPr>
      </w:pPr>
      <w:r w:rsidRPr="00D57D20">
        <w:rPr>
          <w:b/>
          <w:color w:val="000000" w:themeColor="text1"/>
          <w:szCs w:val="22"/>
          <w:lang w:val="pl-PL"/>
        </w:rPr>
        <w:t>Dokumenty</w:t>
      </w:r>
      <w:r w:rsidRPr="00D57D20">
        <w:rPr>
          <w:b/>
          <w:color w:val="000000" w:themeColor="text1"/>
          <w:lang w:val="pl-PL"/>
        </w:rPr>
        <w:t xml:space="preserve"> związane</w:t>
      </w:r>
      <w:r w:rsidRPr="00D57D20">
        <w:rPr>
          <w:color w:val="000000" w:themeColor="text1"/>
          <w:lang w:val="pl-PL"/>
        </w:rPr>
        <w:t xml:space="preserve"> – dokumenty powstałe w wyniku implementacji zapisów NC DC na poziomie krajowym;</w:t>
      </w:r>
    </w:p>
    <w:p w14:paraId="43F5BF94" w14:textId="77777777" w:rsidR="003B0CB7" w:rsidRPr="00D57D20" w:rsidRDefault="003B0CB7" w:rsidP="00355FE4">
      <w:pPr>
        <w:numPr>
          <w:ilvl w:val="0"/>
          <w:numId w:val="2"/>
        </w:numPr>
        <w:spacing w:after="200"/>
        <w:rPr>
          <w:b/>
          <w:color w:val="000000" w:themeColor="text1"/>
          <w:lang w:val="pl-PL"/>
        </w:rPr>
      </w:pPr>
      <w:bookmarkStart w:id="9" w:name="_Hlk13909169"/>
      <w:r w:rsidRPr="00D57D20">
        <w:rPr>
          <w:b/>
          <w:color w:val="000000" w:themeColor="text1"/>
          <w:lang w:val="pl-PL"/>
        </w:rPr>
        <w:t xml:space="preserve">ENTSO-E – </w:t>
      </w:r>
      <w:r w:rsidRPr="00D57D20">
        <w:rPr>
          <w:color w:val="000000" w:themeColor="text1"/>
          <w:lang w:val="pl-PL"/>
        </w:rPr>
        <w:t>Europejska Organizacja Operatorów Systemów Przesyłowych Energii Elektrycznej;</w:t>
      </w:r>
    </w:p>
    <w:bookmarkEnd w:id="9"/>
    <w:p w14:paraId="45C36270" w14:textId="77777777" w:rsidR="003B0CB7" w:rsidRPr="00D57D20" w:rsidRDefault="003B0CB7" w:rsidP="00355FE4">
      <w:pPr>
        <w:numPr>
          <w:ilvl w:val="0"/>
          <w:numId w:val="2"/>
        </w:numPr>
        <w:spacing w:after="200"/>
        <w:rPr>
          <w:color w:val="000000" w:themeColor="text1"/>
          <w:lang w:val="pl-PL"/>
        </w:rPr>
      </w:pPr>
      <w:r w:rsidRPr="00D57D20">
        <w:rPr>
          <w:b/>
          <w:color w:val="000000" w:themeColor="text1"/>
          <w:szCs w:val="22"/>
          <w:lang w:val="pl-PL"/>
        </w:rPr>
        <w:t xml:space="preserve">Instalacja dystrybucyjna </w:t>
      </w:r>
      <w:r w:rsidRPr="00D57D20">
        <w:rPr>
          <w:color w:val="000000" w:themeColor="text1"/>
          <w:lang w:val="pl-PL"/>
        </w:rPr>
        <w:t>– przyłączenie systemu dystrybucyjnego lub instalacje i urządzenia elektryczne użytkowane na przyłączeniu do systemu przesyłowego,</w:t>
      </w:r>
    </w:p>
    <w:p w14:paraId="73A43C13" w14:textId="77777777" w:rsidR="003B0CB7" w:rsidRPr="00D57D20" w:rsidRDefault="003B0CB7" w:rsidP="00355FE4">
      <w:pPr>
        <w:numPr>
          <w:ilvl w:val="0"/>
          <w:numId w:val="2"/>
        </w:numPr>
        <w:spacing w:after="200"/>
        <w:rPr>
          <w:color w:val="000000" w:themeColor="text1"/>
          <w:szCs w:val="22"/>
          <w:lang w:val="pl-PL"/>
        </w:rPr>
      </w:pPr>
      <w:r w:rsidRPr="00D57D20">
        <w:rPr>
          <w:b/>
          <w:color w:val="000000" w:themeColor="text1"/>
          <w:szCs w:val="22"/>
          <w:lang w:val="pl-PL"/>
        </w:rPr>
        <w:t>Komponent</w:t>
      </w:r>
      <w:r w:rsidRPr="00D57D20">
        <w:rPr>
          <w:color w:val="000000" w:themeColor="text1"/>
          <w:szCs w:val="22"/>
          <w:lang w:val="pl-PL"/>
        </w:rPr>
        <w:t xml:space="preserve"> – urządzenie, które jest częścią instalacji dystrybucyjnej, niezbędne do zapewniania danej zdolności technicznej całej instalacji dystrybucyjnej; </w:t>
      </w:r>
    </w:p>
    <w:p w14:paraId="7EA1997D" w14:textId="77777777" w:rsidR="003B0CB7" w:rsidRPr="00D57D20" w:rsidRDefault="003B0CB7" w:rsidP="00355FE4">
      <w:pPr>
        <w:numPr>
          <w:ilvl w:val="0"/>
          <w:numId w:val="2"/>
        </w:numPr>
        <w:spacing w:after="200"/>
        <w:rPr>
          <w:color w:val="000000" w:themeColor="text1"/>
          <w:szCs w:val="22"/>
          <w:lang w:val="pl-PL"/>
        </w:rPr>
      </w:pPr>
      <w:r w:rsidRPr="00D57D20">
        <w:rPr>
          <w:b/>
          <w:color w:val="000000" w:themeColor="text1"/>
          <w:szCs w:val="22"/>
          <w:lang w:val="pl-PL"/>
        </w:rPr>
        <w:t>Komponenty podlegające testowaniu (KPT)</w:t>
      </w:r>
      <w:r w:rsidRPr="00D57D20">
        <w:rPr>
          <w:color w:val="000000" w:themeColor="text1"/>
          <w:szCs w:val="22"/>
          <w:lang w:val="pl-PL"/>
        </w:rPr>
        <w:t xml:space="preserve"> – pojedynczy Komponent lub pełny zestaw Komponentów, których właściwości i cechy warunkują zapewnienie danej zdolności instalacji dystrybucyjnej. KPT mogą obejmować także urządzenia potrzeb własnych i ogólnych;</w:t>
      </w:r>
    </w:p>
    <w:p w14:paraId="188A4287" w14:textId="77777777" w:rsidR="003B0CB7" w:rsidRPr="00D57D20" w:rsidRDefault="003B0CB7" w:rsidP="00355FE4">
      <w:pPr>
        <w:numPr>
          <w:ilvl w:val="0"/>
          <w:numId w:val="2"/>
        </w:numPr>
        <w:spacing w:after="200"/>
        <w:rPr>
          <w:color w:val="000000" w:themeColor="text1"/>
          <w:szCs w:val="22"/>
          <w:lang w:val="pl-PL"/>
        </w:rPr>
      </w:pPr>
      <w:bookmarkStart w:id="10" w:name="_Hlk13909271"/>
      <w:r w:rsidRPr="00D57D20">
        <w:rPr>
          <w:b/>
          <w:color w:val="000000" w:themeColor="text1"/>
          <w:szCs w:val="22"/>
          <w:lang w:val="pl-PL"/>
        </w:rPr>
        <w:t xml:space="preserve">KORRR </w:t>
      </w:r>
      <w:r w:rsidRPr="00D57D20">
        <w:rPr>
          <w:color w:val="000000" w:themeColor="text1"/>
          <w:szCs w:val="22"/>
          <w:lang w:val="pl-PL"/>
        </w:rPr>
        <w:t>- Propozycja wszystkich OSP w sprawie kluczowych wymogów organizacyjnych, funkcji i zakresów odpowiedzialności dotyczących wymiany danych zgodnie z art. 40 ust. 6 SO GL;</w:t>
      </w:r>
    </w:p>
    <w:bookmarkEnd w:id="10"/>
    <w:p w14:paraId="0B270119" w14:textId="77777777" w:rsidR="003B0CB7" w:rsidRPr="00D57D20" w:rsidRDefault="003B0CB7" w:rsidP="00355FE4">
      <w:pPr>
        <w:numPr>
          <w:ilvl w:val="0"/>
          <w:numId w:val="2"/>
        </w:numPr>
        <w:spacing w:after="200"/>
        <w:rPr>
          <w:color w:val="000000" w:themeColor="text1"/>
          <w:szCs w:val="22"/>
          <w:lang w:val="pl-PL"/>
        </w:rPr>
      </w:pPr>
      <w:r w:rsidRPr="00D57D20">
        <w:rPr>
          <w:b/>
          <w:color w:val="000000" w:themeColor="text1"/>
          <w:szCs w:val="22"/>
          <w:lang w:val="pl-PL"/>
        </w:rPr>
        <w:t xml:space="preserve">KSE </w:t>
      </w:r>
      <w:r w:rsidRPr="00D57D20">
        <w:rPr>
          <w:color w:val="000000" w:themeColor="text1"/>
          <w:szCs w:val="22"/>
          <w:lang w:val="pl-PL"/>
        </w:rPr>
        <w:t xml:space="preserve">– </w:t>
      </w:r>
      <w:proofErr w:type="spellStart"/>
      <w:r w:rsidRPr="00D57D20">
        <w:rPr>
          <w:color w:val="000000" w:themeColor="text1"/>
        </w:rPr>
        <w:t>krajowy</w:t>
      </w:r>
      <w:proofErr w:type="spellEnd"/>
      <w:r w:rsidRPr="00D57D20">
        <w:rPr>
          <w:color w:val="000000" w:themeColor="text1"/>
          <w:szCs w:val="22"/>
          <w:lang w:val="pl-PL"/>
        </w:rPr>
        <w:t xml:space="preserve"> system elektroenergetyczny;</w:t>
      </w:r>
    </w:p>
    <w:p w14:paraId="7261DD91" w14:textId="77777777" w:rsidR="003B0CB7" w:rsidRPr="00D57D20" w:rsidRDefault="003B0CB7" w:rsidP="00355FE4">
      <w:pPr>
        <w:numPr>
          <w:ilvl w:val="0"/>
          <w:numId w:val="2"/>
        </w:numPr>
        <w:spacing w:after="200"/>
        <w:rPr>
          <w:color w:val="000000" w:themeColor="text1"/>
          <w:szCs w:val="22"/>
          <w:lang w:val="pl-PL"/>
        </w:rPr>
      </w:pPr>
      <w:r w:rsidRPr="00D57D20">
        <w:rPr>
          <w:b/>
          <w:color w:val="000000" w:themeColor="text1"/>
          <w:szCs w:val="22"/>
          <w:lang w:val="pl-PL"/>
        </w:rPr>
        <w:t xml:space="preserve">Modele </w:t>
      </w:r>
      <w:proofErr w:type="spellStart"/>
      <w:r w:rsidRPr="00D57D20">
        <w:rPr>
          <w:b/>
          <w:color w:val="000000" w:themeColor="text1"/>
          <w:szCs w:val="22"/>
          <w:lang w:val="pl-PL"/>
        </w:rPr>
        <w:t>zwalidowane</w:t>
      </w:r>
      <w:proofErr w:type="spellEnd"/>
      <w:r w:rsidRPr="00D57D20">
        <w:rPr>
          <w:b/>
          <w:color w:val="000000" w:themeColor="text1"/>
          <w:szCs w:val="22"/>
          <w:lang w:val="pl-PL"/>
        </w:rPr>
        <w:t xml:space="preserve"> </w:t>
      </w:r>
      <w:r w:rsidRPr="00D57D20">
        <w:rPr>
          <w:color w:val="000000" w:themeColor="text1"/>
          <w:szCs w:val="22"/>
          <w:lang w:val="pl-PL"/>
        </w:rPr>
        <w:t>– modele matematyczne urządzeń instalacji dystrybucyjnej zweryfikowane na podstawie wyników testów zgodności, określonych w NC DC oraz innych wyników pozyskanych w ramach rzeczywistych badań pomiarowych, zgodnie z obowiązującymi standardami i normami;</w:t>
      </w:r>
    </w:p>
    <w:p w14:paraId="2F7DFA70" w14:textId="77777777" w:rsidR="003B0CB7" w:rsidRPr="00D57D20" w:rsidRDefault="003B0CB7" w:rsidP="004D7303">
      <w:pPr>
        <w:numPr>
          <w:ilvl w:val="0"/>
          <w:numId w:val="2"/>
        </w:numPr>
        <w:spacing w:after="200"/>
        <w:rPr>
          <w:color w:val="000000" w:themeColor="text1"/>
          <w:szCs w:val="22"/>
          <w:lang w:val="pl-PL"/>
        </w:rPr>
      </w:pPr>
      <w:r w:rsidRPr="00D57D20">
        <w:rPr>
          <w:b/>
          <w:color w:val="000000" w:themeColor="text1"/>
          <w:szCs w:val="22"/>
          <w:lang w:val="pl-PL"/>
        </w:rPr>
        <w:t xml:space="preserve">NC DC </w:t>
      </w:r>
      <w:r w:rsidRPr="00D57D20">
        <w:rPr>
          <w:color w:val="000000" w:themeColor="text1"/>
          <w:szCs w:val="22"/>
          <w:lang w:val="pl-PL"/>
        </w:rPr>
        <w:t>- Rozporządzenie Komisji (UE) 2016/1388 z dnia 17 sierpnia 2016 r. ustanawiające kodeks sieci dotyczący przyłączenia odbioru;</w:t>
      </w:r>
    </w:p>
    <w:p w14:paraId="0EFD70C9" w14:textId="77777777" w:rsidR="003B0CB7" w:rsidRPr="00D57D20" w:rsidRDefault="003B0CB7" w:rsidP="004D7303">
      <w:pPr>
        <w:numPr>
          <w:ilvl w:val="0"/>
          <w:numId w:val="2"/>
        </w:numPr>
        <w:spacing w:after="200"/>
        <w:rPr>
          <w:color w:val="000000" w:themeColor="text1"/>
          <w:szCs w:val="22"/>
          <w:lang w:val="pl-PL"/>
        </w:rPr>
      </w:pPr>
      <w:bookmarkStart w:id="11" w:name="_Hlk13909181"/>
      <w:r w:rsidRPr="00D57D20">
        <w:rPr>
          <w:b/>
          <w:color w:val="000000" w:themeColor="text1"/>
          <w:szCs w:val="22"/>
          <w:lang w:val="pl-PL"/>
        </w:rPr>
        <w:lastRenderedPageBreak/>
        <w:t xml:space="preserve">NC ER </w:t>
      </w:r>
      <w:r w:rsidRPr="00D57D20">
        <w:rPr>
          <w:color w:val="000000" w:themeColor="text1"/>
          <w:szCs w:val="22"/>
          <w:lang w:val="pl-PL"/>
        </w:rPr>
        <w:t>-Rozporządzenie Komisji (UE) 2017/2196 z dnia 24 listopada 2017 r. ustanawiające kodeks sieci dotyczący stanu zagrożenia i stanu odbudowy systemów elektroenergetycznych;</w:t>
      </w:r>
    </w:p>
    <w:bookmarkEnd w:id="11"/>
    <w:p w14:paraId="2BDC772F" w14:textId="77777777" w:rsidR="003B0CB7" w:rsidRPr="00D57D20" w:rsidRDefault="003B0CB7" w:rsidP="004D7303">
      <w:pPr>
        <w:numPr>
          <w:ilvl w:val="0"/>
          <w:numId w:val="2"/>
        </w:numPr>
        <w:spacing w:after="200"/>
        <w:rPr>
          <w:color w:val="000000" w:themeColor="text1"/>
          <w:szCs w:val="22"/>
          <w:lang w:val="pl-PL"/>
        </w:rPr>
      </w:pPr>
      <w:r w:rsidRPr="00D57D20">
        <w:rPr>
          <w:b/>
          <w:color w:val="000000" w:themeColor="text1"/>
          <w:szCs w:val="22"/>
          <w:lang w:val="pl-PL"/>
        </w:rPr>
        <w:t xml:space="preserve">NC </w:t>
      </w:r>
      <w:proofErr w:type="spellStart"/>
      <w:r w:rsidRPr="00D57D20">
        <w:rPr>
          <w:b/>
          <w:color w:val="000000" w:themeColor="text1"/>
          <w:szCs w:val="22"/>
          <w:lang w:val="pl-PL"/>
        </w:rPr>
        <w:t>RfG</w:t>
      </w:r>
      <w:proofErr w:type="spellEnd"/>
      <w:r w:rsidRPr="00D57D20">
        <w:rPr>
          <w:b/>
          <w:color w:val="000000" w:themeColor="text1"/>
          <w:szCs w:val="22"/>
          <w:lang w:val="pl-PL"/>
        </w:rPr>
        <w:t xml:space="preserve"> </w:t>
      </w:r>
      <w:r w:rsidRPr="00D57D20">
        <w:rPr>
          <w:color w:val="000000" w:themeColor="text1"/>
          <w:szCs w:val="22"/>
          <w:lang w:val="pl-PL"/>
        </w:rPr>
        <w:t>– Rozporządzenie Komisji (UE) 2016/631 z dnia 14 kwietnia 2016 r. ustanawiające kodeks sieci dotyczący wymogów w zakresie przyłączenia jednostek wytwórczych do sieci;</w:t>
      </w:r>
    </w:p>
    <w:p w14:paraId="43D50756" w14:textId="77777777" w:rsidR="003B0CB7" w:rsidRPr="00D57D20" w:rsidRDefault="003B0CB7" w:rsidP="00355FE4">
      <w:pPr>
        <w:numPr>
          <w:ilvl w:val="0"/>
          <w:numId w:val="2"/>
        </w:numPr>
        <w:spacing w:after="200"/>
        <w:rPr>
          <w:color w:val="000000" w:themeColor="text1"/>
          <w:lang w:val="pl-PL"/>
        </w:rPr>
      </w:pPr>
      <w:r w:rsidRPr="00D57D20">
        <w:rPr>
          <w:rFonts w:cstheme="minorHAnsi"/>
          <w:b/>
          <w:iCs/>
          <w:color w:val="000000" w:themeColor="text1"/>
          <w:lang w:val="pl-PL"/>
        </w:rPr>
        <w:t xml:space="preserve">OSDp </w:t>
      </w:r>
      <w:r w:rsidRPr="00D57D20">
        <w:rPr>
          <w:color w:val="000000" w:themeColor="text1"/>
          <w:lang w:val="pl-PL"/>
        </w:rPr>
        <w:t>– Operator Systemu Dystrybucyjnego elektroenergetycznego przyłączony do systemu przesyłowego;</w:t>
      </w:r>
    </w:p>
    <w:p w14:paraId="5E875019" w14:textId="77777777" w:rsidR="003B0CB7" w:rsidRPr="00D57D20" w:rsidRDefault="003B0CB7" w:rsidP="00355FE4">
      <w:pPr>
        <w:numPr>
          <w:ilvl w:val="0"/>
          <w:numId w:val="2"/>
        </w:numPr>
        <w:spacing w:after="200"/>
        <w:rPr>
          <w:color w:val="000000" w:themeColor="text1"/>
          <w:szCs w:val="22"/>
          <w:lang w:val="pl-PL"/>
        </w:rPr>
      </w:pPr>
      <w:r w:rsidRPr="00D57D20">
        <w:rPr>
          <w:b/>
          <w:color w:val="000000" w:themeColor="text1"/>
          <w:szCs w:val="22"/>
          <w:lang w:val="pl-PL"/>
        </w:rPr>
        <w:t xml:space="preserve">OSP </w:t>
      </w:r>
      <w:r w:rsidRPr="00D57D20">
        <w:rPr>
          <w:color w:val="000000" w:themeColor="text1"/>
          <w:szCs w:val="22"/>
          <w:lang w:val="pl-PL"/>
        </w:rPr>
        <w:t xml:space="preserve">– Operator Systemu Przesyłowego elektroenergetycznego, </w:t>
      </w:r>
      <w:r w:rsidRPr="00D57D20">
        <w:rPr>
          <w:rFonts w:eastAsia="Times New Roman"/>
          <w:color w:val="000000" w:themeColor="text1"/>
          <w:lang w:val="pl-PL" w:eastAsia="pl-PL"/>
        </w:rPr>
        <w:t xml:space="preserve">do którego systemu jest lub zostanie przyłączona </w:t>
      </w:r>
      <w:r w:rsidRPr="00D57D20">
        <w:rPr>
          <w:color w:val="000000" w:themeColor="text1"/>
          <w:szCs w:val="22"/>
          <w:lang w:val="pl-PL"/>
        </w:rPr>
        <w:t>instalacja dystrybucyjna;</w:t>
      </w:r>
    </w:p>
    <w:p w14:paraId="0818B177" w14:textId="77777777" w:rsidR="003B0CB7" w:rsidRPr="00D57D20" w:rsidRDefault="003B0CB7" w:rsidP="00355FE4">
      <w:pPr>
        <w:numPr>
          <w:ilvl w:val="0"/>
          <w:numId w:val="2"/>
        </w:numPr>
        <w:spacing w:after="200"/>
        <w:rPr>
          <w:color w:val="000000" w:themeColor="text1"/>
          <w:szCs w:val="22"/>
          <w:lang w:val="pl-PL"/>
        </w:rPr>
      </w:pPr>
      <w:r w:rsidRPr="00D57D20">
        <w:rPr>
          <w:b/>
          <w:color w:val="000000" w:themeColor="text1"/>
          <w:szCs w:val="22"/>
          <w:lang w:val="pl-PL"/>
        </w:rPr>
        <w:t>Pełny test</w:t>
      </w:r>
      <w:r w:rsidRPr="00D57D20">
        <w:rPr>
          <w:color w:val="000000" w:themeColor="text1"/>
          <w:szCs w:val="22"/>
          <w:lang w:val="pl-PL"/>
        </w:rPr>
        <w:t xml:space="preserve"> – test instalacji dystrybucyjnej weryfikujący daną zdolność techniczną </w:t>
      </w:r>
      <w:r w:rsidRPr="00D57D20">
        <w:rPr>
          <w:color w:val="000000" w:themeColor="text1"/>
          <w:szCs w:val="22"/>
          <w:lang w:val="pl-PL"/>
        </w:rPr>
        <w:br/>
        <w:t xml:space="preserve">i obejmujący cały proces przesyłania energii elektrycznej, w tym Test układu elektrycznego; </w:t>
      </w:r>
    </w:p>
    <w:p w14:paraId="365CE8AA" w14:textId="77777777" w:rsidR="003B0CB7" w:rsidRPr="00D57D20" w:rsidRDefault="003B0CB7" w:rsidP="00D71E72">
      <w:pPr>
        <w:numPr>
          <w:ilvl w:val="0"/>
          <w:numId w:val="2"/>
        </w:numPr>
        <w:spacing w:after="200"/>
        <w:rPr>
          <w:color w:val="000000" w:themeColor="text1"/>
          <w:lang w:val="pl-PL"/>
        </w:rPr>
      </w:pPr>
      <w:r w:rsidRPr="00D57D20">
        <w:rPr>
          <w:b/>
          <w:color w:val="000000" w:themeColor="text1"/>
          <w:szCs w:val="22"/>
          <w:lang w:val="pl-PL"/>
        </w:rPr>
        <w:t>Procedura testowania, symulacji i certyfikacji NC DC</w:t>
      </w:r>
      <w:r w:rsidRPr="00D57D20">
        <w:rPr>
          <w:color w:val="000000" w:themeColor="text1"/>
          <w:szCs w:val="22"/>
          <w:lang w:val="pl-PL"/>
        </w:rPr>
        <w:t xml:space="preserve"> – Procedura testowania instalacji dystrybucyjnej wraz z podziałem obowiązków między OSDp a OSP na potrzeby testów oraz warunki i procedury dotyczące wykorzystania odpowiednich certyfikatów sprzętu;</w:t>
      </w:r>
    </w:p>
    <w:p w14:paraId="255691B5" w14:textId="77777777" w:rsidR="003B0CB7" w:rsidRPr="00D57D20" w:rsidRDefault="003B0CB7" w:rsidP="00D71E72">
      <w:pPr>
        <w:numPr>
          <w:ilvl w:val="0"/>
          <w:numId w:val="2"/>
        </w:numPr>
        <w:spacing w:after="200"/>
        <w:rPr>
          <w:color w:val="000000" w:themeColor="text1"/>
          <w:lang w:val="pl-PL"/>
        </w:rPr>
      </w:pPr>
      <w:r w:rsidRPr="00D57D20">
        <w:rPr>
          <w:b/>
          <w:color w:val="000000" w:themeColor="text1"/>
          <w:szCs w:val="22"/>
          <w:lang w:val="pl-PL"/>
        </w:rPr>
        <w:t>Program</w:t>
      </w:r>
      <w:r w:rsidRPr="00D57D20">
        <w:rPr>
          <w:rFonts w:eastAsia="Times New Roman"/>
          <w:b/>
          <w:color w:val="000000" w:themeColor="text1"/>
          <w:lang w:val="pl-PL"/>
        </w:rPr>
        <w:t xml:space="preserve"> ramowy </w:t>
      </w:r>
      <w:r w:rsidRPr="00D57D20">
        <w:rPr>
          <w:rFonts w:eastAsia="Times New Roman"/>
          <w:color w:val="000000" w:themeColor="text1"/>
          <w:lang w:val="pl-PL"/>
        </w:rPr>
        <w:t>–</w:t>
      </w:r>
      <w:r w:rsidRPr="00D57D20">
        <w:rPr>
          <w:rFonts w:eastAsia="Times New Roman"/>
          <w:b/>
          <w:color w:val="000000" w:themeColor="text1"/>
          <w:lang w:val="pl-PL"/>
        </w:rPr>
        <w:t xml:space="preserve"> </w:t>
      </w:r>
      <w:r w:rsidRPr="00D57D20">
        <w:rPr>
          <w:rFonts w:eastAsia="Times New Roman"/>
          <w:color w:val="000000" w:themeColor="text1"/>
          <w:lang w:val="pl-PL"/>
        </w:rPr>
        <w:t>program wykonywania testów zgodności lub symulacji zgodności opublikowany przez OSP zawierający ogólne zasady, sposoby przeprowadzania testów oraz kryteria oceny wyników testów lub symulacji;</w:t>
      </w:r>
    </w:p>
    <w:p w14:paraId="05209F54" w14:textId="77777777" w:rsidR="003B0CB7" w:rsidRPr="00D57D20" w:rsidRDefault="003B0CB7" w:rsidP="00355FE4">
      <w:pPr>
        <w:numPr>
          <w:ilvl w:val="0"/>
          <w:numId w:val="2"/>
        </w:numPr>
        <w:spacing w:after="200"/>
        <w:rPr>
          <w:color w:val="000000" w:themeColor="text1"/>
          <w:lang w:val="pl-PL"/>
        </w:rPr>
      </w:pPr>
      <w:r w:rsidRPr="00D57D20">
        <w:rPr>
          <w:b/>
          <w:color w:val="000000" w:themeColor="text1"/>
          <w:szCs w:val="22"/>
          <w:lang w:val="pl-PL"/>
        </w:rPr>
        <w:t>Program</w:t>
      </w:r>
      <w:r w:rsidRPr="00D57D20">
        <w:rPr>
          <w:rFonts w:eastAsia="Times New Roman"/>
          <w:b/>
          <w:color w:val="000000" w:themeColor="text1"/>
          <w:lang w:val="pl-PL"/>
        </w:rPr>
        <w:t xml:space="preserve"> szczegółowy </w:t>
      </w:r>
      <w:r w:rsidRPr="00D57D20">
        <w:rPr>
          <w:rFonts w:eastAsia="Times New Roman"/>
          <w:color w:val="000000" w:themeColor="text1"/>
          <w:lang w:val="pl-PL"/>
        </w:rPr>
        <w:t>– program wykonywania testów zgodności i symulacji zgodności, zawierający ich przebieg, uzgadniany z OSP, przygotowany na bazie programu ramowego;</w:t>
      </w:r>
    </w:p>
    <w:p w14:paraId="4F8D136F" w14:textId="77777777" w:rsidR="003B0CB7" w:rsidRPr="00D57D20" w:rsidRDefault="003B0CB7" w:rsidP="00355FE4">
      <w:pPr>
        <w:numPr>
          <w:ilvl w:val="0"/>
          <w:numId w:val="2"/>
        </w:numPr>
        <w:spacing w:after="200"/>
        <w:rPr>
          <w:color w:val="000000" w:themeColor="text1"/>
          <w:lang w:val="pl-PL"/>
        </w:rPr>
      </w:pPr>
      <w:bookmarkStart w:id="12" w:name="_Hlk13909244"/>
      <w:r w:rsidRPr="00D57D20">
        <w:rPr>
          <w:b/>
          <w:color w:val="000000" w:themeColor="text1"/>
          <w:szCs w:val="22"/>
          <w:lang w:val="pl-PL"/>
        </w:rPr>
        <w:t xml:space="preserve">SO GL </w:t>
      </w:r>
      <w:r w:rsidRPr="00D57D20">
        <w:rPr>
          <w:color w:val="000000" w:themeColor="text1"/>
          <w:lang w:val="pl-PL"/>
        </w:rPr>
        <w:t xml:space="preserve">- </w:t>
      </w:r>
      <w:r w:rsidRPr="00D57D20">
        <w:rPr>
          <w:rFonts w:eastAsia="Times New Roman"/>
          <w:color w:val="000000" w:themeColor="text1"/>
          <w:lang w:val="pl-PL"/>
        </w:rPr>
        <w:t>Rozporządzenie Komisji (UE) 2017/1485 z dnia 2 sierpnia 2017 r. ustanawiające wytyczne dotyczące pracy systemu przesyłowego energii elektrycznej</w:t>
      </w:r>
      <w:r w:rsidRPr="00D57D20">
        <w:rPr>
          <w:rFonts w:cs="Arial"/>
          <w:color w:val="000000" w:themeColor="text1"/>
          <w:sz w:val="21"/>
          <w:szCs w:val="21"/>
          <w:shd w:val="clear" w:color="auto" w:fill="FFFFFF"/>
          <w:lang w:val="pl-PL"/>
        </w:rPr>
        <w:t>;</w:t>
      </w:r>
    </w:p>
    <w:bookmarkEnd w:id="12"/>
    <w:p w14:paraId="722F72D2" w14:textId="77777777" w:rsidR="003B0CB7" w:rsidRPr="00D57D20" w:rsidRDefault="003B0CB7" w:rsidP="00355FE4">
      <w:pPr>
        <w:numPr>
          <w:ilvl w:val="0"/>
          <w:numId w:val="2"/>
        </w:numPr>
        <w:spacing w:after="200"/>
        <w:rPr>
          <w:rFonts w:cstheme="minorHAnsi"/>
          <w:b/>
          <w:iCs/>
          <w:color w:val="000000" w:themeColor="text1"/>
          <w:lang w:val="pl-PL"/>
        </w:rPr>
      </w:pPr>
      <w:r w:rsidRPr="00D57D20">
        <w:rPr>
          <w:b/>
          <w:color w:val="000000" w:themeColor="text1"/>
          <w:szCs w:val="22"/>
          <w:lang w:val="pl-PL"/>
        </w:rPr>
        <w:t>Sprawozdanie</w:t>
      </w:r>
      <w:r w:rsidRPr="00D57D20">
        <w:rPr>
          <w:rFonts w:eastAsia="Times New Roman"/>
          <w:b/>
          <w:color w:val="000000" w:themeColor="text1"/>
          <w:lang w:val="pl-PL"/>
        </w:rPr>
        <w:t xml:space="preserve"> </w:t>
      </w:r>
      <w:r w:rsidRPr="00D57D20">
        <w:rPr>
          <w:rFonts w:eastAsia="Times New Roman"/>
          <w:color w:val="000000" w:themeColor="text1"/>
          <w:lang w:val="pl-PL"/>
        </w:rPr>
        <w:t>– dokument z przeprowadzonych testów zgodności lub symulacji zgodności opisujący przebieg testów, osiągi w stanie ustalonym i osiągi dynamiczne, zgodne z wymogami właściwego testu, w tym wykorzystanie rzeczywistych wartości mierzonych podczas testów, na poziomie szczegółowości wymaganym przez Właściwego OS. Sprawozdanie powinno zawierać protokół z testów oraz końcową ocenę wyników testów;</w:t>
      </w:r>
    </w:p>
    <w:p w14:paraId="2154D8E7" w14:textId="77777777" w:rsidR="003B0CB7" w:rsidRPr="00D57D20" w:rsidRDefault="003B0CB7" w:rsidP="004A036A">
      <w:pPr>
        <w:numPr>
          <w:ilvl w:val="0"/>
          <w:numId w:val="2"/>
        </w:numPr>
        <w:spacing w:after="200"/>
        <w:rPr>
          <w:color w:val="000000" w:themeColor="text1"/>
          <w:lang w:val="pl-PL"/>
        </w:rPr>
      </w:pPr>
      <w:r w:rsidRPr="00D57D20">
        <w:rPr>
          <w:rFonts w:cstheme="minorHAnsi"/>
          <w:b/>
          <w:iCs/>
          <w:color w:val="000000" w:themeColor="text1"/>
          <w:lang w:val="pl-PL"/>
        </w:rPr>
        <w:t>Symulacja zgodności</w:t>
      </w:r>
      <w:r w:rsidRPr="00D57D20">
        <w:rPr>
          <w:rFonts w:cstheme="minorHAnsi"/>
          <w:iCs/>
          <w:color w:val="000000" w:themeColor="text1"/>
          <w:lang w:val="pl-PL"/>
        </w:rPr>
        <w:t xml:space="preserve"> – symulacje osiągów instalacji dystrybucyjnej, mające na celu wykazanie, że wymogi NC DC zostały spełnione;</w:t>
      </w:r>
    </w:p>
    <w:p w14:paraId="4F11DE13" w14:textId="77777777" w:rsidR="003B0CB7" w:rsidRPr="00D57D20" w:rsidRDefault="003B0CB7" w:rsidP="00355FE4">
      <w:pPr>
        <w:numPr>
          <w:ilvl w:val="0"/>
          <w:numId w:val="2"/>
        </w:numPr>
        <w:spacing w:after="200"/>
        <w:rPr>
          <w:color w:val="000000" w:themeColor="text1"/>
          <w:szCs w:val="22"/>
          <w:lang w:val="pl-PL"/>
        </w:rPr>
      </w:pPr>
      <w:r w:rsidRPr="00D57D20">
        <w:rPr>
          <w:b/>
          <w:color w:val="000000" w:themeColor="text1"/>
          <w:szCs w:val="22"/>
          <w:lang w:val="pl-PL"/>
        </w:rPr>
        <w:t>Test polowy</w:t>
      </w:r>
      <w:r w:rsidRPr="00D57D20">
        <w:rPr>
          <w:color w:val="000000" w:themeColor="text1"/>
          <w:szCs w:val="22"/>
          <w:lang w:val="pl-PL"/>
        </w:rPr>
        <w:t xml:space="preserve"> – sprawdzenie zdolności technicznej na podstawie badań pomiarowych dokonanych w miejscu zainstalowanej instalacji dystrybucyjnej;</w:t>
      </w:r>
    </w:p>
    <w:p w14:paraId="7B8155AA" w14:textId="4573A1B1" w:rsidR="003B0CB7" w:rsidRPr="00D57D20" w:rsidRDefault="003B0CB7" w:rsidP="00355FE4">
      <w:pPr>
        <w:numPr>
          <w:ilvl w:val="0"/>
          <w:numId w:val="2"/>
        </w:numPr>
        <w:spacing w:after="200"/>
        <w:rPr>
          <w:color w:val="000000" w:themeColor="text1"/>
          <w:szCs w:val="22"/>
          <w:lang w:val="pl-PL"/>
        </w:rPr>
      </w:pPr>
      <w:r w:rsidRPr="00D57D20">
        <w:rPr>
          <w:b/>
          <w:color w:val="000000" w:themeColor="text1"/>
          <w:szCs w:val="22"/>
          <w:lang w:val="pl-PL"/>
        </w:rPr>
        <w:t>Test układu elektrycznego</w:t>
      </w:r>
      <w:r w:rsidRPr="00D57D20">
        <w:rPr>
          <w:color w:val="000000" w:themeColor="text1"/>
          <w:szCs w:val="22"/>
          <w:lang w:val="pl-PL"/>
        </w:rPr>
        <w:t xml:space="preserve"> – test części elektrycznej instalacji dystrybucyjnej</w:t>
      </w:r>
      <w:r w:rsidR="00A165E5" w:rsidRPr="00D57D20">
        <w:rPr>
          <w:color w:val="000000" w:themeColor="text1"/>
          <w:szCs w:val="22"/>
          <w:lang w:val="pl-PL"/>
        </w:rPr>
        <w:t xml:space="preserve"> </w:t>
      </w:r>
      <w:r w:rsidRPr="00D57D20">
        <w:rPr>
          <w:color w:val="000000" w:themeColor="text1"/>
          <w:lang w:val="pl-PL"/>
        </w:rPr>
        <w:t>realizowany</w:t>
      </w:r>
      <w:r w:rsidRPr="00D57D20">
        <w:rPr>
          <w:color w:val="000000" w:themeColor="text1"/>
          <w:szCs w:val="22"/>
          <w:lang w:val="pl-PL"/>
        </w:rPr>
        <w:t xml:space="preserve"> na KPT, odpowiedzialnej za spełnienie danej zdolności;</w:t>
      </w:r>
    </w:p>
    <w:p w14:paraId="2BC06800" w14:textId="77777777" w:rsidR="003B0CB7" w:rsidRPr="00D57D20" w:rsidRDefault="003B0CB7" w:rsidP="00355FE4">
      <w:pPr>
        <w:numPr>
          <w:ilvl w:val="0"/>
          <w:numId w:val="2"/>
        </w:numPr>
        <w:spacing w:after="200"/>
        <w:rPr>
          <w:color w:val="000000" w:themeColor="text1"/>
          <w:lang w:val="pl-PL"/>
        </w:rPr>
      </w:pPr>
      <w:r w:rsidRPr="00D57D20">
        <w:rPr>
          <w:rFonts w:cstheme="minorHAnsi"/>
          <w:b/>
          <w:iCs/>
          <w:color w:val="000000" w:themeColor="text1"/>
          <w:lang w:val="pl-PL"/>
        </w:rPr>
        <w:lastRenderedPageBreak/>
        <w:t xml:space="preserve">Test </w:t>
      </w:r>
      <w:r w:rsidRPr="00D57D20">
        <w:rPr>
          <w:b/>
          <w:color w:val="000000" w:themeColor="text1"/>
          <w:szCs w:val="22"/>
          <w:lang w:val="pl-PL"/>
        </w:rPr>
        <w:t>zgodności</w:t>
      </w:r>
      <w:r w:rsidRPr="00D57D20">
        <w:rPr>
          <w:rFonts w:cstheme="minorHAnsi"/>
          <w:b/>
          <w:iCs/>
          <w:color w:val="000000" w:themeColor="text1"/>
          <w:lang w:val="pl-PL"/>
        </w:rPr>
        <w:t xml:space="preserve"> </w:t>
      </w:r>
      <w:r w:rsidRPr="00D57D20">
        <w:rPr>
          <w:color w:val="000000" w:themeColor="text1"/>
          <w:lang w:val="pl-PL"/>
        </w:rPr>
        <w:t xml:space="preserve">– testy osiągów </w:t>
      </w:r>
      <w:r w:rsidRPr="00D57D20">
        <w:rPr>
          <w:color w:val="000000" w:themeColor="text1"/>
          <w:szCs w:val="22"/>
          <w:lang w:val="pl-PL"/>
        </w:rPr>
        <w:t>instalacji dystrybucyjnej</w:t>
      </w:r>
      <w:r w:rsidRPr="00D57D20">
        <w:rPr>
          <w:color w:val="000000" w:themeColor="text1"/>
          <w:lang w:val="pl-PL"/>
        </w:rPr>
        <w:t>, mające na celu wykazanie, że wymogi NC DC zostały spełnione;</w:t>
      </w:r>
    </w:p>
    <w:p w14:paraId="741A333D" w14:textId="046C0486" w:rsidR="00DF6774" w:rsidRPr="00D57D20" w:rsidRDefault="00DF6774" w:rsidP="00DF6774">
      <w:pPr>
        <w:pStyle w:val="LO-normal1"/>
        <w:overflowPunct w:val="0"/>
        <w:rPr>
          <w:color w:val="000000" w:themeColor="text1"/>
          <w:szCs w:val="22"/>
          <w:lang w:val="pl-PL"/>
        </w:rPr>
      </w:pPr>
      <w:r w:rsidRPr="00D57D20">
        <w:rPr>
          <w:color w:val="000000" w:themeColor="text1"/>
          <w:szCs w:val="22"/>
          <w:lang w:val="pl-PL"/>
        </w:rPr>
        <w:t>Poza wyżej wymienionymi definicjami zastosowanie mają definicje określone w art. 2 NC DC</w:t>
      </w:r>
      <w:r w:rsidR="00D71E72" w:rsidRPr="00D57D20">
        <w:rPr>
          <w:color w:val="000000" w:themeColor="text1"/>
          <w:szCs w:val="22"/>
          <w:lang w:val="pl-PL"/>
        </w:rPr>
        <w:t xml:space="preserve"> oraz art. 2 NC </w:t>
      </w:r>
      <w:proofErr w:type="spellStart"/>
      <w:r w:rsidR="00D71E72" w:rsidRPr="00D57D20">
        <w:rPr>
          <w:color w:val="000000" w:themeColor="text1"/>
          <w:szCs w:val="22"/>
          <w:lang w:val="pl-PL"/>
        </w:rPr>
        <w:t>RfG</w:t>
      </w:r>
      <w:proofErr w:type="spellEnd"/>
      <w:r w:rsidRPr="00D57D20">
        <w:rPr>
          <w:color w:val="000000" w:themeColor="text1"/>
          <w:szCs w:val="22"/>
          <w:lang w:val="pl-PL"/>
        </w:rPr>
        <w:t>.</w:t>
      </w:r>
    </w:p>
    <w:p w14:paraId="7AAC53E8" w14:textId="14CE3CE1" w:rsidR="004D4A11" w:rsidRPr="00D57D20" w:rsidRDefault="00EB717C" w:rsidP="009E2F24">
      <w:pPr>
        <w:pStyle w:val="Nagwek2"/>
        <w:rPr>
          <w:color w:val="000000" w:themeColor="text1"/>
        </w:rPr>
      </w:pPr>
      <w:bookmarkStart w:id="13" w:name="_Toc454782605"/>
      <w:bookmarkStart w:id="14" w:name="_Toc13755168"/>
      <w:bookmarkEnd w:id="13"/>
      <w:r w:rsidRPr="00D57D20">
        <w:rPr>
          <w:color w:val="000000" w:themeColor="text1"/>
        </w:rPr>
        <w:t xml:space="preserve">Uwarunkowania formalne </w:t>
      </w:r>
      <w:r w:rsidR="000410AF" w:rsidRPr="00D57D20">
        <w:rPr>
          <w:color w:val="000000" w:themeColor="text1"/>
        </w:rPr>
        <w:t xml:space="preserve">dla testów zgodności i symulacji zgodności </w:t>
      </w:r>
      <w:r w:rsidR="004A036A" w:rsidRPr="00D57D20">
        <w:rPr>
          <w:color w:val="000000" w:themeColor="text1"/>
        </w:rPr>
        <w:t>oraz</w:t>
      </w:r>
      <w:r w:rsidR="004D4A11" w:rsidRPr="00D57D20">
        <w:rPr>
          <w:color w:val="000000" w:themeColor="text1"/>
        </w:rPr>
        <w:t xml:space="preserve"> zasad wykorzystania certyfikatów w procesie przyłączania</w:t>
      </w:r>
      <w:r w:rsidR="004A036A" w:rsidRPr="00D57D20">
        <w:rPr>
          <w:color w:val="000000" w:themeColor="text1"/>
        </w:rPr>
        <w:t xml:space="preserve"> </w:t>
      </w:r>
      <w:r w:rsidR="00876ABB" w:rsidRPr="00D57D20">
        <w:rPr>
          <w:color w:val="000000" w:themeColor="text1"/>
        </w:rPr>
        <w:t>instalacji dystrybucyjnych</w:t>
      </w:r>
      <w:bookmarkEnd w:id="14"/>
    </w:p>
    <w:p w14:paraId="4F3FE6B2" w14:textId="000BC4DA" w:rsidR="004D4A11" w:rsidRPr="00D57D20" w:rsidRDefault="00EB717C" w:rsidP="009E2F24">
      <w:pPr>
        <w:pStyle w:val="Nagwek3"/>
        <w:rPr>
          <w:color w:val="000000" w:themeColor="text1"/>
        </w:rPr>
      </w:pPr>
      <w:r w:rsidRPr="00D57D20">
        <w:rPr>
          <w:color w:val="000000" w:themeColor="text1"/>
        </w:rPr>
        <w:t xml:space="preserve"> </w:t>
      </w:r>
      <w:bookmarkStart w:id="15" w:name="_Toc13755169"/>
      <w:r w:rsidR="004D4A11" w:rsidRPr="00D57D20">
        <w:rPr>
          <w:color w:val="000000" w:themeColor="text1"/>
        </w:rPr>
        <w:t>Uwarunkowania formalne dla testów zgodności i symula</w:t>
      </w:r>
      <w:r w:rsidR="00876ABB" w:rsidRPr="00D57D20">
        <w:rPr>
          <w:color w:val="000000" w:themeColor="text1"/>
        </w:rPr>
        <w:t xml:space="preserve">cji zgodności wynikające z NC </w:t>
      </w:r>
      <w:r w:rsidR="004D4A11" w:rsidRPr="00D57D20">
        <w:rPr>
          <w:color w:val="000000" w:themeColor="text1"/>
        </w:rPr>
        <w:t>DC</w:t>
      </w:r>
      <w:bookmarkEnd w:id="15"/>
    </w:p>
    <w:p w14:paraId="49B2ACDA" w14:textId="53947347" w:rsidR="00876ABB" w:rsidRPr="00D57D20" w:rsidRDefault="00876ABB" w:rsidP="00876ABB">
      <w:pPr>
        <w:spacing w:after="200"/>
        <w:rPr>
          <w:color w:val="000000" w:themeColor="text1"/>
          <w:lang w:val="pl-PL" w:eastAsia="pl-PL"/>
        </w:rPr>
      </w:pPr>
      <w:r w:rsidRPr="00D57D20">
        <w:rPr>
          <w:rFonts w:eastAsia="Times New Roman"/>
          <w:color w:val="000000" w:themeColor="text1"/>
          <w:szCs w:val="22"/>
          <w:lang w:val="pl-PL" w:eastAsia="pl-PL"/>
        </w:rPr>
        <w:t xml:space="preserve">Zgodnie z zapisami </w:t>
      </w:r>
      <w:r w:rsidRPr="00D57D20">
        <w:rPr>
          <w:rFonts w:eastAsia="Times New Roman"/>
          <w:b/>
          <w:color w:val="000000" w:themeColor="text1"/>
          <w:szCs w:val="22"/>
          <w:lang w:val="pl-PL" w:eastAsia="pl-PL"/>
        </w:rPr>
        <w:t>art. 35 NC DC</w:t>
      </w:r>
      <w:r w:rsidRPr="00D57D20">
        <w:rPr>
          <w:rFonts w:eastAsia="Times New Roman"/>
          <w:color w:val="000000" w:themeColor="text1"/>
          <w:szCs w:val="22"/>
          <w:lang w:val="pl-PL" w:eastAsia="pl-PL"/>
        </w:rPr>
        <w:t xml:space="preserve">, </w:t>
      </w:r>
      <w:r w:rsidR="00DC7172" w:rsidRPr="00D57D20">
        <w:rPr>
          <w:rFonts w:eastAsia="Times New Roman"/>
          <w:color w:val="000000" w:themeColor="text1"/>
          <w:szCs w:val="22"/>
          <w:lang w:val="pl-PL" w:eastAsia="pl-PL"/>
        </w:rPr>
        <w:t>OSP</w:t>
      </w:r>
      <w:r w:rsidRPr="00D57D20">
        <w:rPr>
          <w:rFonts w:eastAsia="Times New Roman"/>
          <w:color w:val="000000" w:themeColor="text1"/>
          <w:szCs w:val="22"/>
          <w:lang w:val="pl-PL" w:eastAsia="pl-PL"/>
        </w:rPr>
        <w:t xml:space="preserve"> jest zobligowany do oceny </w:t>
      </w:r>
      <w:r w:rsidRPr="00D57D20">
        <w:rPr>
          <w:color w:val="000000" w:themeColor="text1"/>
          <w:lang w:val="pl-PL" w:eastAsia="pl-PL"/>
        </w:rPr>
        <w:t>zgodności instalacji odbiorczej, instalacji dystrybucyjnej, systemu dystrybucyjne</w:t>
      </w:r>
      <w:r w:rsidR="009040B8" w:rsidRPr="00D57D20">
        <w:rPr>
          <w:color w:val="000000" w:themeColor="text1"/>
          <w:lang w:val="pl-PL" w:eastAsia="pl-PL"/>
        </w:rPr>
        <w:t>go</w:t>
      </w:r>
      <w:r w:rsidRPr="00D57D20">
        <w:rPr>
          <w:color w:val="000000" w:themeColor="text1"/>
          <w:lang w:val="pl-PL" w:eastAsia="pl-PL"/>
        </w:rPr>
        <w:t xml:space="preserve"> lub jednostki odbiorczej</w:t>
      </w:r>
      <w:r w:rsidR="00A165E5" w:rsidRPr="00D57D20">
        <w:rPr>
          <w:color w:val="000000" w:themeColor="text1"/>
          <w:lang w:val="pl-PL" w:eastAsia="pl-PL"/>
        </w:rPr>
        <w:t xml:space="preserve"> </w:t>
      </w:r>
      <w:r w:rsidRPr="00D57D20">
        <w:rPr>
          <w:color w:val="000000" w:themeColor="text1"/>
          <w:lang w:val="pl-PL" w:eastAsia="pl-PL"/>
        </w:rPr>
        <w:t>z</w:t>
      </w:r>
      <w:r w:rsidR="004A036A" w:rsidRPr="00D57D20">
        <w:rPr>
          <w:color w:val="000000" w:themeColor="text1"/>
          <w:lang w:val="pl-PL" w:eastAsia="pl-PL"/>
        </w:rPr>
        <w:t> </w:t>
      </w:r>
      <w:r w:rsidRPr="00D57D20">
        <w:rPr>
          <w:color w:val="000000" w:themeColor="text1"/>
          <w:lang w:val="pl-PL" w:eastAsia="pl-PL"/>
        </w:rPr>
        <w:t>wymogami mającymi zastosowanie na mocy NC DC przez cały okres jego funkcjonowania. W związku z tym ma prawo zażądać, aby OSD lub OZSD przeprowadzał testy zgodności lub</w:t>
      </w:r>
      <w:r w:rsidR="009040B8" w:rsidRPr="00D57D20">
        <w:rPr>
          <w:color w:val="000000" w:themeColor="text1"/>
          <w:lang w:val="pl-PL" w:eastAsia="pl-PL"/>
        </w:rPr>
        <w:t> </w:t>
      </w:r>
      <w:r w:rsidRPr="00D57D20">
        <w:rPr>
          <w:color w:val="000000" w:themeColor="text1"/>
          <w:lang w:val="pl-PL" w:eastAsia="pl-PL"/>
        </w:rPr>
        <w:t>symulacje zgodności według powtarzalnego planu lub ogólnego programu bądź po każdej awarii, modyfikacji lub wymianie jakiegokolwiek sprzętu, która może mieć wpływ na zgodność instalacji odbiorczej przyłączonej do systemu przesyłowego, systemu dystrybucyjnego lub</w:t>
      </w:r>
      <w:r w:rsidR="009040B8" w:rsidRPr="00D57D20">
        <w:rPr>
          <w:color w:val="000000" w:themeColor="text1"/>
          <w:lang w:val="pl-PL" w:eastAsia="pl-PL"/>
        </w:rPr>
        <w:t> </w:t>
      </w:r>
      <w:r w:rsidRPr="00D57D20">
        <w:rPr>
          <w:color w:val="000000" w:themeColor="text1"/>
          <w:lang w:val="pl-PL" w:eastAsia="pl-PL"/>
        </w:rPr>
        <w:t xml:space="preserve">jednostki odbiorczej z wymogami NC DC. </w:t>
      </w:r>
      <w:r w:rsidR="00DC7172" w:rsidRPr="00D57D20">
        <w:rPr>
          <w:color w:val="000000" w:themeColor="text1"/>
          <w:lang w:val="pl-PL"/>
        </w:rPr>
        <w:t>OSP</w:t>
      </w:r>
      <w:r w:rsidRPr="00D57D20">
        <w:rPr>
          <w:color w:val="000000" w:themeColor="text1"/>
          <w:lang w:val="pl-PL"/>
        </w:rPr>
        <w:t xml:space="preserve"> udostępnia publicznie ramowe programy testów (stanowiące załączniki do niniejszej procedury) w danym zakresie merytorycznym dla</w:t>
      </w:r>
      <w:r w:rsidR="009040B8" w:rsidRPr="00D57D20">
        <w:rPr>
          <w:color w:val="000000" w:themeColor="text1"/>
          <w:lang w:val="pl-PL"/>
        </w:rPr>
        <w:t> </w:t>
      </w:r>
      <w:r w:rsidRPr="00D57D20">
        <w:rPr>
          <w:color w:val="000000" w:themeColor="text1"/>
          <w:lang w:val="pl-PL"/>
        </w:rPr>
        <w:t>właściciela instalacji odbiorczej, OSD lub OZSD.</w:t>
      </w:r>
    </w:p>
    <w:p w14:paraId="669E03BB" w14:textId="75E46C52" w:rsidR="00876ABB" w:rsidRPr="00D57D20" w:rsidRDefault="00876ABB" w:rsidP="00876ABB">
      <w:pPr>
        <w:rPr>
          <w:color w:val="000000" w:themeColor="text1"/>
          <w:lang w:val="pl-PL" w:eastAsia="pl-PL"/>
        </w:rPr>
      </w:pPr>
      <w:r w:rsidRPr="00D57D20">
        <w:rPr>
          <w:color w:val="000000" w:themeColor="text1"/>
          <w:lang w:val="pl-PL" w:eastAsia="pl-PL"/>
        </w:rPr>
        <w:t>W tym celu niezbędne jest określenie wykazu dostarczonych dokumentów, informacji oraz wymagań, które mają być spełnione przez właściciela</w:t>
      </w:r>
      <w:r w:rsidRPr="00D57D20">
        <w:rPr>
          <w:color w:val="000000" w:themeColor="text1"/>
          <w:lang w:val="pl-PL"/>
        </w:rPr>
        <w:t xml:space="preserve"> instalacji odbiorczej, OSD lub OZSD</w:t>
      </w:r>
      <w:r w:rsidR="00A165E5" w:rsidRPr="00D57D20">
        <w:rPr>
          <w:color w:val="000000" w:themeColor="text1"/>
          <w:lang w:val="pl-PL"/>
        </w:rPr>
        <w:t xml:space="preserve"> </w:t>
      </w:r>
      <w:r w:rsidRPr="00D57D20">
        <w:rPr>
          <w:color w:val="000000" w:themeColor="text1"/>
          <w:lang w:val="pl-PL" w:eastAsia="pl-PL"/>
        </w:rPr>
        <w:t xml:space="preserve"> w</w:t>
      </w:r>
      <w:r w:rsidR="009040B8" w:rsidRPr="00D57D20">
        <w:rPr>
          <w:color w:val="000000" w:themeColor="text1"/>
          <w:lang w:val="pl-PL" w:eastAsia="pl-PL"/>
        </w:rPr>
        <w:t> </w:t>
      </w:r>
      <w:r w:rsidRPr="00D57D20">
        <w:rPr>
          <w:color w:val="000000" w:themeColor="text1"/>
          <w:lang w:val="pl-PL" w:eastAsia="pl-PL"/>
        </w:rPr>
        <w:t xml:space="preserve">ramach procesu weryfikacji. Dodatkowo, zgodnie z </w:t>
      </w:r>
      <w:r w:rsidRPr="00D57D20">
        <w:rPr>
          <w:b/>
          <w:color w:val="000000" w:themeColor="text1"/>
          <w:lang w:val="pl-PL" w:eastAsia="pl-PL"/>
        </w:rPr>
        <w:t>art. 36 NC DC</w:t>
      </w:r>
      <w:r w:rsidRPr="00D57D20">
        <w:rPr>
          <w:color w:val="000000" w:themeColor="text1"/>
          <w:lang w:val="pl-PL" w:eastAsia="pl-PL"/>
        </w:rPr>
        <w:t xml:space="preserve"> </w:t>
      </w:r>
      <w:r w:rsidR="00DC7172" w:rsidRPr="00D57D20">
        <w:rPr>
          <w:color w:val="000000" w:themeColor="text1"/>
          <w:lang w:val="pl-PL" w:eastAsia="pl-PL"/>
        </w:rPr>
        <w:t>OSP</w:t>
      </w:r>
      <w:r w:rsidRPr="00D57D20">
        <w:rPr>
          <w:color w:val="000000" w:themeColor="text1"/>
          <w:lang w:val="pl-PL" w:eastAsia="pl-PL"/>
        </w:rPr>
        <w:t xml:space="preserve"> ma prawo: </w:t>
      </w:r>
    </w:p>
    <w:p w14:paraId="57020349" w14:textId="5CB9521B" w:rsidR="00876ABB" w:rsidRPr="00D57D20" w:rsidRDefault="00876ABB" w:rsidP="00876ABB">
      <w:pPr>
        <w:pStyle w:val="Akapitzlist"/>
        <w:numPr>
          <w:ilvl w:val="0"/>
          <w:numId w:val="1"/>
        </w:numPr>
        <w:rPr>
          <w:color w:val="000000" w:themeColor="text1"/>
        </w:rPr>
      </w:pPr>
      <w:r w:rsidRPr="00D57D20">
        <w:rPr>
          <w:color w:val="000000" w:themeColor="text1"/>
        </w:rPr>
        <w:t>zezwolić właścicielowi instalacji odbiorczej, OSD lub OZSD na przeprowadzenie alternatywnej serii testów</w:t>
      </w:r>
      <w:r w:rsidR="009040B8" w:rsidRPr="00D57D20">
        <w:rPr>
          <w:color w:val="000000" w:themeColor="text1"/>
        </w:rPr>
        <w:t xml:space="preserve"> zgodności;</w:t>
      </w:r>
    </w:p>
    <w:p w14:paraId="0344E602" w14:textId="455B1301" w:rsidR="00876ABB" w:rsidRPr="00D57D20" w:rsidRDefault="00876ABB" w:rsidP="00876ABB">
      <w:pPr>
        <w:pStyle w:val="Akapitzlist"/>
        <w:numPr>
          <w:ilvl w:val="0"/>
          <w:numId w:val="1"/>
        </w:numPr>
        <w:rPr>
          <w:color w:val="000000" w:themeColor="text1"/>
        </w:rPr>
      </w:pPr>
      <w:r w:rsidRPr="00D57D20">
        <w:rPr>
          <w:color w:val="000000" w:themeColor="text1"/>
        </w:rPr>
        <w:t>zobowiązać właściciela instalacji odbiorczej, OSD lub OZSD do przeprowadzenia dodatkowych lub alternatywnych serii testów zgodności</w:t>
      </w:r>
      <w:r w:rsidR="009040B8" w:rsidRPr="00D57D20">
        <w:rPr>
          <w:color w:val="000000" w:themeColor="text1"/>
        </w:rPr>
        <w:t>.</w:t>
      </w:r>
    </w:p>
    <w:p w14:paraId="65FC0F54" w14:textId="0F0A9F1F" w:rsidR="00876ABB" w:rsidRPr="00D57D20" w:rsidRDefault="00876ABB" w:rsidP="00876ABB">
      <w:pPr>
        <w:spacing w:after="200"/>
        <w:rPr>
          <w:b/>
          <w:color w:val="000000" w:themeColor="text1"/>
          <w:lang w:val="pl-PL"/>
        </w:rPr>
      </w:pPr>
      <w:r w:rsidRPr="00D57D20">
        <w:rPr>
          <w:color w:val="000000" w:themeColor="text1"/>
          <w:lang w:val="pl-PL"/>
        </w:rPr>
        <w:t xml:space="preserve">Zgodnie z zapisami </w:t>
      </w:r>
      <w:r w:rsidRPr="00D57D20">
        <w:rPr>
          <w:b/>
          <w:color w:val="000000" w:themeColor="text1"/>
          <w:lang w:val="pl-PL"/>
        </w:rPr>
        <w:t xml:space="preserve">art. 36 NC DC, </w:t>
      </w:r>
      <w:r w:rsidRPr="00D57D20">
        <w:rPr>
          <w:color w:val="000000" w:themeColor="text1"/>
          <w:lang w:val="pl-PL"/>
        </w:rPr>
        <w:t xml:space="preserve">za spełnienie wymagań </w:t>
      </w:r>
      <w:r w:rsidR="00980308" w:rsidRPr="00D57D20">
        <w:rPr>
          <w:color w:val="000000" w:themeColor="text1"/>
          <w:lang w:val="pl-PL"/>
        </w:rPr>
        <w:t xml:space="preserve">przez </w:t>
      </w:r>
      <w:r w:rsidRPr="00D57D20">
        <w:rPr>
          <w:color w:val="000000" w:themeColor="text1"/>
          <w:lang w:val="pl-PL"/>
        </w:rPr>
        <w:t>instalacj</w:t>
      </w:r>
      <w:r w:rsidR="0088444F" w:rsidRPr="00D57D20">
        <w:rPr>
          <w:color w:val="000000" w:themeColor="text1"/>
          <w:lang w:val="pl-PL"/>
        </w:rPr>
        <w:t>ę</w:t>
      </w:r>
      <w:r w:rsidRPr="00D57D20">
        <w:rPr>
          <w:color w:val="000000" w:themeColor="text1"/>
          <w:lang w:val="pl-PL"/>
        </w:rPr>
        <w:t xml:space="preserve"> odbiorcz</w:t>
      </w:r>
      <w:r w:rsidR="0088444F" w:rsidRPr="00D57D20">
        <w:rPr>
          <w:color w:val="000000" w:themeColor="text1"/>
          <w:lang w:val="pl-PL"/>
        </w:rPr>
        <w:t>ą</w:t>
      </w:r>
      <w:r w:rsidRPr="00D57D20">
        <w:rPr>
          <w:color w:val="000000" w:themeColor="text1"/>
          <w:lang w:val="pl-PL"/>
        </w:rPr>
        <w:t xml:space="preserve">, </w:t>
      </w:r>
      <w:r w:rsidR="00980308" w:rsidRPr="00D57D20">
        <w:rPr>
          <w:color w:val="000000" w:themeColor="text1"/>
          <w:lang w:val="pl-PL"/>
        </w:rPr>
        <w:t>instalacj</w:t>
      </w:r>
      <w:r w:rsidR="0088444F" w:rsidRPr="00D57D20">
        <w:rPr>
          <w:color w:val="000000" w:themeColor="text1"/>
          <w:lang w:val="pl-PL"/>
        </w:rPr>
        <w:t>ę</w:t>
      </w:r>
      <w:r w:rsidR="00980308" w:rsidRPr="00D57D20">
        <w:rPr>
          <w:color w:val="000000" w:themeColor="text1"/>
          <w:lang w:val="pl-PL"/>
        </w:rPr>
        <w:t xml:space="preserve"> dystrybucyjn</w:t>
      </w:r>
      <w:r w:rsidR="0088444F" w:rsidRPr="00D57D20">
        <w:rPr>
          <w:color w:val="000000" w:themeColor="text1"/>
          <w:lang w:val="pl-PL"/>
        </w:rPr>
        <w:t>ą</w:t>
      </w:r>
      <w:r w:rsidR="00980308" w:rsidRPr="00D57D20">
        <w:rPr>
          <w:color w:val="000000" w:themeColor="text1"/>
          <w:lang w:val="pl-PL"/>
        </w:rPr>
        <w:t>, system dystrybucyjn</w:t>
      </w:r>
      <w:r w:rsidR="0088444F" w:rsidRPr="00D57D20">
        <w:rPr>
          <w:color w:val="000000" w:themeColor="text1"/>
          <w:lang w:val="pl-PL"/>
        </w:rPr>
        <w:t>y</w:t>
      </w:r>
      <w:r w:rsidR="00980308" w:rsidRPr="00D57D20">
        <w:rPr>
          <w:color w:val="000000" w:themeColor="text1"/>
          <w:lang w:val="pl-PL"/>
        </w:rPr>
        <w:t>, jednostk</w:t>
      </w:r>
      <w:r w:rsidR="0088444F" w:rsidRPr="00D57D20">
        <w:rPr>
          <w:color w:val="000000" w:themeColor="text1"/>
          <w:lang w:val="pl-PL"/>
        </w:rPr>
        <w:t>ę</w:t>
      </w:r>
      <w:r w:rsidR="00980308" w:rsidRPr="00D57D20">
        <w:rPr>
          <w:color w:val="000000" w:themeColor="text1"/>
          <w:lang w:val="pl-PL"/>
        </w:rPr>
        <w:t xml:space="preserve"> odbiorcz</w:t>
      </w:r>
      <w:r w:rsidR="0088444F" w:rsidRPr="00D57D20">
        <w:rPr>
          <w:color w:val="000000" w:themeColor="text1"/>
          <w:lang w:val="pl-PL"/>
        </w:rPr>
        <w:t>ą</w:t>
      </w:r>
      <w:r w:rsidRPr="00D57D20">
        <w:rPr>
          <w:color w:val="000000" w:themeColor="text1"/>
          <w:lang w:val="pl-PL"/>
        </w:rPr>
        <w:t xml:space="preserve"> odpowiada</w:t>
      </w:r>
      <w:r w:rsidR="009040B8" w:rsidRPr="00D57D20">
        <w:rPr>
          <w:color w:val="000000" w:themeColor="text1"/>
          <w:lang w:val="pl-PL"/>
        </w:rPr>
        <w:t xml:space="preserve"> </w:t>
      </w:r>
      <w:r w:rsidRPr="00D57D20">
        <w:rPr>
          <w:color w:val="000000" w:themeColor="text1"/>
          <w:lang w:val="pl-PL"/>
        </w:rPr>
        <w:t>właściciel</w:t>
      </w:r>
      <w:r w:rsidR="009040B8" w:rsidRPr="00D57D20">
        <w:rPr>
          <w:color w:val="000000" w:themeColor="text1"/>
          <w:lang w:val="pl-PL"/>
        </w:rPr>
        <w:t xml:space="preserve"> obiektu</w:t>
      </w:r>
      <w:r w:rsidRPr="00D57D20">
        <w:rPr>
          <w:color w:val="000000" w:themeColor="text1"/>
          <w:lang w:val="pl-PL"/>
        </w:rPr>
        <w:t>. W związku z tym przeprowadzenie odpowiednich testów jest obowiązkiem właściciela instalacji odbiorczej, OSD lub OZSD.</w:t>
      </w:r>
      <w:r w:rsidR="0088444F" w:rsidRPr="00D57D20">
        <w:rPr>
          <w:color w:val="000000" w:themeColor="text1"/>
          <w:lang w:val="pl-PL"/>
        </w:rPr>
        <w:t xml:space="preserve"> </w:t>
      </w:r>
      <w:r w:rsidRPr="00D57D20">
        <w:rPr>
          <w:color w:val="000000" w:themeColor="text1"/>
          <w:lang w:val="pl-PL"/>
        </w:rPr>
        <w:t>Zakres przedmiotowy oraz podmiotowy testów i</w:t>
      </w:r>
      <w:r w:rsidR="0088444F" w:rsidRPr="00D57D20">
        <w:rPr>
          <w:color w:val="000000" w:themeColor="text1"/>
          <w:lang w:val="pl-PL"/>
        </w:rPr>
        <w:t> </w:t>
      </w:r>
      <w:r w:rsidRPr="00D57D20">
        <w:rPr>
          <w:color w:val="000000" w:themeColor="text1"/>
          <w:lang w:val="pl-PL"/>
        </w:rPr>
        <w:t>symulacji niezbędnych do wykonania przez właściciela instalacji odbiorczej, OSD lub OZSD w</w:t>
      </w:r>
      <w:r w:rsidR="0088444F" w:rsidRPr="00D57D20">
        <w:rPr>
          <w:color w:val="000000" w:themeColor="text1"/>
          <w:lang w:val="pl-PL"/>
        </w:rPr>
        <w:t> </w:t>
      </w:r>
      <w:r w:rsidRPr="00D57D20">
        <w:rPr>
          <w:color w:val="000000" w:themeColor="text1"/>
          <w:lang w:val="pl-PL"/>
        </w:rPr>
        <w:t>celu oceny zgodności dane</w:t>
      </w:r>
      <w:r w:rsidR="00980308" w:rsidRPr="00D57D20">
        <w:rPr>
          <w:color w:val="000000" w:themeColor="text1"/>
          <w:lang w:val="pl-PL"/>
        </w:rPr>
        <w:t>j</w:t>
      </w:r>
      <w:r w:rsidRPr="00D57D20">
        <w:rPr>
          <w:color w:val="000000" w:themeColor="text1"/>
          <w:lang w:val="pl-PL"/>
        </w:rPr>
        <w:t xml:space="preserve"> instalacji odbiorczej, </w:t>
      </w:r>
      <w:r w:rsidR="00980308" w:rsidRPr="00D57D20">
        <w:rPr>
          <w:color w:val="000000" w:themeColor="text1"/>
          <w:lang w:val="pl-PL"/>
        </w:rPr>
        <w:t xml:space="preserve">instalacji dystrybucyjnej, systemu dystrybucyjnego, jednostki odbiorczej </w:t>
      </w:r>
      <w:r w:rsidRPr="00D57D20">
        <w:rPr>
          <w:color w:val="000000" w:themeColor="text1"/>
          <w:lang w:val="pl-PL"/>
        </w:rPr>
        <w:t>z</w:t>
      </w:r>
      <w:r w:rsidR="00980308" w:rsidRPr="00D57D20">
        <w:rPr>
          <w:color w:val="000000" w:themeColor="text1"/>
          <w:lang w:val="pl-PL"/>
        </w:rPr>
        <w:t> </w:t>
      </w:r>
      <w:r w:rsidRPr="00D57D20">
        <w:rPr>
          <w:color w:val="000000" w:themeColor="text1"/>
          <w:lang w:val="pl-PL"/>
        </w:rPr>
        <w:t xml:space="preserve">wymogami technicznymi NC DC określono w </w:t>
      </w:r>
      <w:r w:rsidRPr="00D57D20">
        <w:rPr>
          <w:b/>
          <w:color w:val="000000" w:themeColor="text1"/>
          <w:lang w:val="pl-PL"/>
        </w:rPr>
        <w:t>art. 37- 45 NC DC.</w:t>
      </w:r>
    </w:p>
    <w:p w14:paraId="2A372106" w14:textId="2F523B69" w:rsidR="004D4A11" w:rsidRPr="00D57D20" w:rsidRDefault="004D4A11" w:rsidP="009E2F24">
      <w:pPr>
        <w:pStyle w:val="Nagwek3"/>
        <w:rPr>
          <w:color w:val="000000" w:themeColor="text1"/>
        </w:rPr>
      </w:pPr>
      <w:bookmarkStart w:id="16" w:name="_Toc13755170"/>
      <w:r w:rsidRPr="00D57D20">
        <w:rPr>
          <w:color w:val="000000" w:themeColor="text1"/>
        </w:rPr>
        <w:t xml:space="preserve">Uwarunkowania formalne dla </w:t>
      </w:r>
      <w:r w:rsidR="00F804C8" w:rsidRPr="00D57D20">
        <w:rPr>
          <w:color w:val="000000" w:themeColor="text1"/>
        </w:rPr>
        <w:t xml:space="preserve">wykorzystania certyfikatów sprzętu </w:t>
      </w:r>
      <w:r w:rsidR="00876ABB" w:rsidRPr="00D57D20">
        <w:rPr>
          <w:color w:val="000000" w:themeColor="text1"/>
        </w:rPr>
        <w:t xml:space="preserve">wynikające z NC </w:t>
      </w:r>
      <w:r w:rsidRPr="00D57D20">
        <w:rPr>
          <w:color w:val="000000" w:themeColor="text1"/>
        </w:rPr>
        <w:t>DC</w:t>
      </w:r>
      <w:bookmarkEnd w:id="16"/>
    </w:p>
    <w:p w14:paraId="1BF4D9CE" w14:textId="45625E65" w:rsidR="00876ABB" w:rsidRPr="00D57D20" w:rsidRDefault="00876ABB" w:rsidP="00876ABB">
      <w:pPr>
        <w:spacing w:after="200"/>
        <w:rPr>
          <w:color w:val="000000" w:themeColor="text1"/>
          <w:szCs w:val="22"/>
          <w:lang w:val="en-GB"/>
        </w:rPr>
      </w:pPr>
      <w:r w:rsidRPr="00D57D20">
        <w:rPr>
          <w:color w:val="000000" w:themeColor="text1"/>
          <w:szCs w:val="22"/>
          <w:lang w:val="pl-PL"/>
        </w:rPr>
        <w:t xml:space="preserve">Dokument ma na celu jednolite zdefiniowanie zasad wykorzystania certyfikatów w procesie przyłączania instalacji dystrybucyjnych przyłączanych do systemu przesyłowego. Zakłada się, </w:t>
      </w:r>
      <w:r w:rsidRPr="00D57D20">
        <w:rPr>
          <w:color w:val="000000" w:themeColor="text1"/>
          <w:szCs w:val="22"/>
          <w:lang w:val="pl-PL"/>
        </w:rPr>
        <w:lastRenderedPageBreak/>
        <w:t xml:space="preserve">że wykorzystanie certyfikatów w procesie przyłączania obiektów do sieci, przyniesie wymierne korzyści operacyjne zarówno dla OSDp oraz OSP i skutkować będzie uproszczeniem procesu przyłączania, przy jednoczesnym zapewnieniu odpowiedniej jakości poszczególnych </w:t>
      </w:r>
      <w:r w:rsidR="00A7030C" w:rsidRPr="00D57D20">
        <w:rPr>
          <w:color w:val="000000" w:themeColor="text1"/>
          <w:szCs w:val="22"/>
          <w:lang w:val="pl-PL"/>
        </w:rPr>
        <w:t>k</w:t>
      </w:r>
      <w:r w:rsidRPr="00D57D20">
        <w:rPr>
          <w:color w:val="000000" w:themeColor="text1"/>
          <w:szCs w:val="22"/>
          <w:lang w:val="pl-PL"/>
        </w:rPr>
        <w:t xml:space="preserve">omponentów wchodzących w skład obiektu oraz całej instalacji. Wykorzystanie certyfikatów w niniejszym dokumencie zostało określone wyłącznie w zakresie niezbędnym do weryfikacji spełnienia przez instalacje dystrybucyjne przyłączane do systemu przesyłowego wymagań określonych bezpośrednio w NC DC oraz Wymogach ogólnego stosowania, opracowanych przez Operatora Systemu Przesyłowego w oparciu o art. 6 ust. 4 NC DC. </w:t>
      </w:r>
      <w:r w:rsidRPr="00151FD4">
        <w:rPr>
          <w:color w:val="000000" w:themeColor="text1"/>
          <w:szCs w:val="22"/>
          <w:lang w:val="pl-PL"/>
        </w:rPr>
        <w:t>Niniejszy dokument uwzględnia niewiążące wytyczne</w:t>
      </w:r>
      <w:r w:rsidRPr="00D57D20">
        <w:rPr>
          <w:color w:val="000000" w:themeColor="text1"/>
          <w:szCs w:val="22"/>
          <w:lang w:val="en-GB"/>
        </w:rPr>
        <w:t xml:space="preserve"> </w:t>
      </w:r>
      <w:r w:rsidRPr="00D57D20">
        <w:rPr>
          <w:i/>
          <w:color w:val="000000" w:themeColor="text1"/>
          <w:szCs w:val="22"/>
          <w:lang w:val="en-GB"/>
        </w:rPr>
        <w:t>General guidance on compliance testing and monitoring</w:t>
      </w:r>
      <w:r w:rsidRPr="00D57D20">
        <w:rPr>
          <w:color w:val="000000" w:themeColor="text1"/>
          <w:szCs w:val="22"/>
          <w:lang w:val="en-GB"/>
        </w:rPr>
        <w:t xml:space="preserve"> (</w:t>
      </w:r>
      <w:r w:rsidRPr="00D57D20">
        <w:rPr>
          <w:i/>
          <w:color w:val="000000" w:themeColor="text1"/>
          <w:szCs w:val="22"/>
          <w:lang w:val="en-GB"/>
        </w:rPr>
        <w:t>ENTSOE guidance document for national implementation for network codes on grid connection, 06 March 2017)</w:t>
      </w:r>
      <w:r w:rsidRPr="00D57D20">
        <w:rPr>
          <w:color w:val="000000" w:themeColor="text1"/>
          <w:szCs w:val="22"/>
          <w:lang w:val="en-GB"/>
        </w:rPr>
        <w:t xml:space="preserve"> </w:t>
      </w:r>
      <w:r w:rsidRPr="00151FD4">
        <w:rPr>
          <w:color w:val="000000" w:themeColor="text1"/>
          <w:szCs w:val="22"/>
          <w:lang w:val="pl-PL"/>
        </w:rPr>
        <w:t>opracowane przez ENTSO</w:t>
      </w:r>
      <w:r w:rsidR="0088444F" w:rsidRPr="00151FD4">
        <w:rPr>
          <w:color w:val="000000" w:themeColor="text1"/>
          <w:szCs w:val="22"/>
          <w:lang w:val="pl-PL"/>
        </w:rPr>
        <w:t>-</w:t>
      </w:r>
      <w:r w:rsidRPr="00151FD4">
        <w:rPr>
          <w:color w:val="000000" w:themeColor="text1"/>
          <w:szCs w:val="22"/>
          <w:lang w:val="pl-PL"/>
        </w:rPr>
        <w:t>E, na podstawie</w:t>
      </w:r>
      <w:r w:rsidRPr="00D57D20">
        <w:rPr>
          <w:color w:val="000000" w:themeColor="text1"/>
          <w:szCs w:val="22"/>
          <w:lang w:val="en-GB"/>
        </w:rPr>
        <w:t xml:space="preserve"> art. 56 NC DC. </w:t>
      </w:r>
    </w:p>
    <w:p w14:paraId="1B54636B" w14:textId="77777777" w:rsidR="00876ABB" w:rsidRPr="00D57D20" w:rsidRDefault="00876ABB" w:rsidP="00876ABB">
      <w:pPr>
        <w:spacing w:after="200"/>
        <w:rPr>
          <w:color w:val="000000" w:themeColor="text1"/>
          <w:szCs w:val="22"/>
          <w:lang w:val="pl-PL"/>
        </w:rPr>
      </w:pPr>
      <w:r w:rsidRPr="00D57D20">
        <w:rPr>
          <w:color w:val="000000" w:themeColor="text1"/>
          <w:szCs w:val="22"/>
          <w:lang w:val="pl-PL"/>
        </w:rPr>
        <w:t>Wszelkie wymagania zdefiniowane w niniejszym dokumencie odnoszą się do wymogów dotyczących przyłączenia instalacji dystrybucyjnych przyłączanych do systemu przesyłowego na podstawie NC DC.</w:t>
      </w:r>
    </w:p>
    <w:p w14:paraId="22FCBB88" w14:textId="151F13B4" w:rsidR="0078210B" w:rsidRPr="00D57D20" w:rsidRDefault="00EB717C" w:rsidP="009E2F24">
      <w:pPr>
        <w:pStyle w:val="Nagwek2"/>
        <w:rPr>
          <w:color w:val="000000" w:themeColor="text1"/>
        </w:rPr>
      </w:pPr>
      <w:bookmarkStart w:id="17" w:name="_Toc13755171"/>
      <w:r w:rsidRPr="00D57D20">
        <w:rPr>
          <w:color w:val="000000" w:themeColor="text1"/>
        </w:rPr>
        <w:t xml:space="preserve">Zakres przedmiotowy </w:t>
      </w:r>
      <w:r w:rsidR="00E27A4E" w:rsidRPr="00D57D20">
        <w:rPr>
          <w:color w:val="000000" w:themeColor="text1"/>
        </w:rPr>
        <w:t>potwierdzania zgodności z NC DC dla</w:t>
      </w:r>
      <w:r w:rsidR="0088444F" w:rsidRPr="00D57D20">
        <w:rPr>
          <w:color w:val="000000" w:themeColor="text1"/>
        </w:rPr>
        <w:t> </w:t>
      </w:r>
      <w:r w:rsidR="00876ABB" w:rsidRPr="00D57D20">
        <w:rPr>
          <w:color w:val="000000" w:themeColor="text1"/>
        </w:rPr>
        <w:t>instalacji dystrybucyjnych przyłączonych do systemu przesyłowego</w:t>
      </w:r>
      <w:bookmarkEnd w:id="17"/>
    </w:p>
    <w:p w14:paraId="71DADB0F" w14:textId="63484DB0" w:rsidR="00876ABB" w:rsidRPr="00D57D20" w:rsidRDefault="00876ABB" w:rsidP="00876ABB">
      <w:pPr>
        <w:pStyle w:val="BasicParagraph"/>
        <w:rPr>
          <w:color w:val="000000" w:themeColor="text1"/>
          <w:szCs w:val="22"/>
          <w:lang w:val="pl-PL"/>
        </w:rPr>
      </w:pPr>
      <w:r w:rsidRPr="00D57D20">
        <w:rPr>
          <w:rFonts w:ascii="Arial" w:hAnsi="Arial" w:cs="Tahoma"/>
          <w:color w:val="000000" w:themeColor="text1"/>
          <w:szCs w:val="22"/>
          <w:lang w:val="pl-PL"/>
        </w:rPr>
        <w:t>Poniższa tabela określa zakres testów zgodności</w:t>
      </w:r>
      <w:r w:rsidR="00660207" w:rsidRPr="00D57D20">
        <w:rPr>
          <w:rFonts w:ascii="Arial" w:hAnsi="Arial" w:cs="Tahoma"/>
          <w:color w:val="000000" w:themeColor="text1"/>
          <w:szCs w:val="22"/>
          <w:lang w:val="pl-PL"/>
        </w:rPr>
        <w:t xml:space="preserve"> lub symulacji zgodności</w:t>
      </w:r>
      <w:r w:rsidRPr="00D57D20">
        <w:rPr>
          <w:rFonts w:ascii="Arial" w:hAnsi="Arial" w:cs="Tahoma"/>
          <w:color w:val="000000" w:themeColor="text1"/>
          <w:szCs w:val="22"/>
          <w:lang w:val="pl-PL"/>
        </w:rPr>
        <w:t xml:space="preserve"> wykonywanych na</w:t>
      </w:r>
      <w:r w:rsidR="00660207" w:rsidRPr="00D57D20">
        <w:rPr>
          <w:rFonts w:ascii="Arial" w:hAnsi="Arial" w:cs="Tahoma"/>
          <w:color w:val="000000" w:themeColor="text1"/>
          <w:szCs w:val="22"/>
          <w:lang w:val="pl-PL"/>
        </w:rPr>
        <w:t> </w:t>
      </w:r>
      <w:r w:rsidRPr="00D57D20">
        <w:rPr>
          <w:rFonts w:ascii="Arial" w:hAnsi="Arial" w:cs="Tahoma"/>
          <w:color w:val="000000" w:themeColor="text1"/>
          <w:szCs w:val="22"/>
          <w:lang w:val="pl-PL"/>
        </w:rPr>
        <w:t>podstawie NC DC wraz z możliwością ich zastąpienia certyfikatem. Szczegółowe informacje dotyczące możliwości zastąpienia testu zgodności lub</w:t>
      </w:r>
      <w:r w:rsidR="0088444F" w:rsidRPr="00D57D20">
        <w:rPr>
          <w:rFonts w:ascii="Arial" w:hAnsi="Arial" w:cs="Tahoma"/>
          <w:color w:val="000000" w:themeColor="text1"/>
          <w:szCs w:val="22"/>
          <w:lang w:val="pl-PL"/>
        </w:rPr>
        <w:t> </w:t>
      </w:r>
      <w:r w:rsidRPr="00D57D20">
        <w:rPr>
          <w:rFonts w:ascii="Arial" w:hAnsi="Arial" w:cs="Tahoma"/>
          <w:color w:val="000000" w:themeColor="text1"/>
          <w:szCs w:val="22"/>
          <w:lang w:val="pl-PL"/>
        </w:rPr>
        <w:t>symulacji zgodności poprzez certyfikat sprzętu zostały określone w rozdziale III.</w:t>
      </w:r>
    </w:p>
    <w:p w14:paraId="7412BA58" w14:textId="776411EF" w:rsidR="00876ABB" w:rsidRPr="00D57D20" w:rsidRDefault="00876ABB" w:rsidP="00876ABB">
      <w:pPr>
        <w:pStyle w:val="BasicParagraph"/>
        <w:rPr>
          <w:rFonts w:ascii="Arial" w:hAnsi="Arial" w:cs="Tahoma"/>
          <w:color w:val="000000" w:themeColor="text1"/>
          <w:szCs w:val="22"/>
          <w:lang w:val="pl-PL"/>
        </w:rPr>
      </w:pPr>
      <w:r w:rsidRPr="00D57D20">
        <w:rPr>
          <w:rFonts w:ascii="Arial" w:hAnsi="Arial" w:cs="Tahoma"/>
          <w:color w:val="000000" w:themeColor="text1"/>
          <w:szCs w:val="22"/>
          <w:lang w:val="pl-PL"/>
        </w:rPr>
        <w:t xml:space="preserve">Przedmiotowy zakres testów, symulacji oraz certyfikatów jest minimalnym zakresem wynikającym z zapisów NC DC. </w:t>
      </w:r>
      <w:r w:rsidR="00DC7172" w:rsidRPr="00D57D20">
        <w:rPr>
          <w:rFonts w:ascii="Arial" w:hAnsi="Arial" w:cs="Tahoma"/>
          <w:color w:val="000000" w:themeColor="text1"/>
          <w:szCs w:val="22"/>
          <w:lang w:val="pl-PL"/>
        </w:rPr>
        <w:t>OSP</w:t>
      </w:r>
      <w:r w:rsidRPr="00D57D20">
        <w:rPr>
          <w:rFonts w:ascii="Arial" w:hAnsi="Arial" w:cs="Tahoma"/>
          <w:color w:val="000000" w:themeColor="text1"/>
          <w:szCs w:val="22"/>
          <w:lang w:val="pl-PL"/>
        </w:rPr>
        <w:t xml:space="preserve"> ma prawo zdefiniować i określić dodatkowe testy potwierdzające spełnienie wymagań.</w:t>
      </w:r>
    </w:p>
    <w:p w14:paraId="0D83B164" w14:textId="3D69AC98" w:rsidR="00876ABB" w:rsidRPr="00D57D20" w:rsidRDefault="00876ABB" w:rsidP="00876ABB">
      <w:pPr>
        <w:rPr>
          <w:color w:val="000000" w:themeColor="text1"/>
          <w:sz w:val="18"/>
          <w:lang w:val="pl-PL"/>
        </w:rPr>
      </w:pPr>
      <w:r w:rsidRPr="00D57D20">
        <w:rPr>
          <w:color w:val="000000" w:themeColor="text1"/>
          <w:sz w:val="18"/>
          <w:lang w:val="pl-PL"/>
        </w:rPr>
        <w:t>Tabela 1. Wykaz zdolności dla instalacji dystrybucyjnych, dla których określono testy zgodności lub symulacji zgodności w celu potwierdzenia spełnienia wymogów NC DC oraz,</w:t>
      </w:r>
      <w:r w:rsidR="00660207" w:rsidRPr="00D57D20">
        <w:rPr>
          <w:color w:val="000000" w:themeColor="text1"/>
          <w:sz w:val="18"/>
          <w:lang w:val="pl-PL"/>
        </w:rPr>
        <w:t> </w:t>
      </w:r>
      <w:r w:rsidRPr="00D57D20">
        <w:rPr>
          <w:color w:val="000000" w:themeColor="text1"/>
          <w:sz w:val="18"/>
          <w:lang w:val="pl-PL"/>
        </w:rPr>
        <w:t>dla</w:t>
      </w:r>
      <w:r w:rsidR="00660207" w:rsidRPr="00D57D20">
        <w:rPr>
          <w:color w:val="000000" w:themeColor="text1"/>
          <w:sz w:val="18"/>
          <w:lang w:val="pl-PL"/>
        </w:rPr>
        <w:t> </w:t>
      </w:r>
      <w:r w:rsidRPr="00D57D20">
        <w:rPr>
          <w:color w:val="000000" w:themeColor="text1"/>
          <w:sz w:val="18"/>
          <w:lang w:val="pl-PL"/>
        </w:rPr>
        <w:t>których</w:t>
      </w:r>
      <w:r w:rsidR="00660207" w:rsidRPr="00D57D20">
        <w:rPr>
          <w:color w:val="000000" w:themeColor="text1"/>
          <w:sz w:val="18"/>
          <w:lang w:val="pl-PL"/>
        </w:rPr>
        <w:t>,</w:t>
      </w:r>
      <w:r w:rsidRPr="00D57D20">
        <w:rPr>
          <w:color w:val="000000" w:themeColor="text1"/>
          <w:sz w:val="18"/>
          <w:lang w:val="pl-PL"/>
        </w:rPr>
        <w:t xml:space="preserve"> w celu potwierdzenia spełnienia wymogów NC DC</w:t>
      </w:r>
      <w:r w:rsidR="00660207" w:rsidRPr="00D57D20">
        <w:rPr>
          <w:color w:val="000000" w:themeColor="text1"/>
          <w:sz w:val="18"/>
          <w:lang w:val="pl-PL"/>
        </w:rPr>
        <w:t>,</w:t>
      </w:r>
      <w:r w:rsidRPr="00D57D20">
        <w:rPr>
          <w:color w:val="000000" w:themeColor="text1"/>
          <w:sz w:val="18"/>
          <w:lang w:val="pl-PL"/>
        </w:rPr>
        <w:t xml:space="preserve"> dopuszcza się możliwość zastąpienia testu lub</w:t>
      </w:r>
      <w:r w:rsidR="00660207" w:rsidRPr="00D57D20">
        <w:rPr>
          <w:color w:val="000000" w:themeColor="text1"/>
          <w:sz w:val="18"/>
          <w:lang w:val="pl-PL"/>
        </w:rPr>
        <w:t> </w:t>
      </w:r>
      <w:r w:rsidRPr="00D57D20">
        <w:rPr>
          <w:color w:val="000000" w:themeColor="text1"/>
          <w:sz w:val="18"/>
          <w:lang w:val="pl-PL"/>
        </w:rPr>
        <w:t>symulacji certyfikatem sprzętu</w:t>
      </w:r>
      <w:r w:rsidR="00660207" w:rsidRPr="00D57D20">
        <w:rPr>
          <w:color w:val="000000" w:themeColor="text1"/>
          <w:sz w:val="18"/>
          <w:lang w:val="pl-PL"/>
        </w:rPr>
        <w:t>.</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1842"/>
        <w:gridCol w:w="1135"/>
        <w:gridCol w:w="1276"/>
        <w:gridCol w:w="1842"/>
      </w:tblGrid>
      <w:tr w:rsidR="00D57D20" w:rsidRPr="00D57D20" w14:paraId="115470AD" w14:textId="77777777" w:rsidTr="00660207">
        <w:trPr>
          <w:trHeight w:val="690"/>
          <w:jc w:val="center"/>
        </w:trPr>
        <w:tc>
          <w:tcPr>
            <w:tcW w:w="2122" w:type="dxa"/>
            <w:tcBorders>
              <w:right w:val="single" w:sz="4" w:space="0" w:color="auto"/>
            </w:tcBorders>
            <w:shd w:val="clear" w:color="000000" w:fill="C5E0B3"/>
            <w:vAlign w:val="center"/>
          </w:tcPr>
          <w:p w14:paraId="103900B4" w14:textId="77777777" w:rsidR="00876ABB" w:rsidRPr="00D57D20" w:rsidRDefault="00876ABB" w:rsidP="009C0FB2">
            <w:pPr>
              <w:spacing w:after="0" w:line="240" w:lineRule="auto"/>
              <w:jc w:val="center"/>
              <w:rPr>
                <w:rFonts w:eastAsia="Times New Roman" w:cs="Arial"/>
                <w:b/>
                <w:bCs/>
                <w:color w:val="000000" w:themeColor="text1"/>
                <w:sz w:val="20"/>
                <w:szCs w:val="22"/>
                <w:lang w:val="pl-PL" w:eastAsia="pl-PL"/>
              </w:rPr>
            </w:pPr>
            <w:r w:rsidRPr="00D57D20">
              <w:rPr>
                <w:rFonts w:eastAsia="Times New Roman" w:cs="Arial"/>
                <w:b/>
                <w:bCs/>
                <w:color w:val="000000" w:themeColor="text1"/>
                <w:sz w:val="20"/>
                <w:szCs w:val="22"/>
                <w:lang w:val="pl-PL" w:eastAsia="pl-PL"/>
              </w:rPr>
              <w:t>Zdolność</w:t>
            </w:r>
          </w:p>
        </w:tc>
        <w:tc>
          <w:tcPr>
            <w:tcW w:w="1842" w:type="dxa"/>
            <w:tcBorders>
              <w:left w:val="single" w:sz="4" w:space="0" w:color="auto"/>
              <w:right w:val="single" w:sz="4" w:space="0" w:color="auto"/>
            </w:tcBorders>
            <w:shd w:val="clear" w:color="000000" w:fill="C5E0B3"/>
            <w:vAlign w:val="center"/>
          </w:tcPr>
          <w:p w14:paraId="2F36A2EF" w14:textId="3F72A9B7" w:rsidR="00876ABB" w:rsidRPr="00D57D20" w:rsidRDefault="00876ABB" w:rsidP="00AF75EF">
            <w:pPr>
              <w:spacing w:after="0" w:line="240" w:lineRule="auto"/>
              <w:jc w:val="center"/>
              <w:rPr>
                <w:rFonts w:eastAsia="Times New Roman" w:cs="Arial"/>
                <w:b/>
                <w:bCs/>
                <w:color w:val="000000" w:themeColor="text1"/>
                <w:sz w:val="20"/>
                <w:szCs w:val="22"/>
                <w:lang w:val="pl-PL" w:eastAsia="pl-PL"/>
              </w:rPr>
            </w:pPr>
            <w:r w:rsidRPr="00D57D20">
              <w:rPr>
                <w:rFonts w:eastAsia="Times New Roman" w:cs="Arial"/>
                <w:b/>
                <w:bCs/>
                <w:color w:val="000000" w:themeColor="text1"/>
                <w:sz w:val="20"/>
                <w:szCs w:val="22"/>
                <w:lang w:val="pl-PL" w:eastAsia="pl-PL"/>
              </w:rPr>
              <w:t>Podstawa prawna</w:t>
            </w:r>
            <w:r w:rsidR="00AF75EF" w:rsidRPr="00D57D20">
              <w:rPr>
                <w:rFonts w:eastAsia="Times New Roman" w:cs="Arial"/>
                <w:b/>
                <w:bCs/>
                <w:color w:val="000000" w:themeColor="text1"/>
                <w:sz w:val="20"/>
                <w:szCs w:val="22"/>
                <w:lang w:val="pl-PL" w:eastAsia="pl-PL"/>
              </w:rPr>
              <w:t xml:space="preserve"> </w:t>
            </w:r>
            <w:r w:rsidRPr="00D57D20">
              <w:rPr>
                <w:rFonts w:eastAsia="Times New Roman" w:cs="Arial"/>
                <w:b/>
                <w:bCs/>
                <w:color w:val="000000" w:themeColor="text1"/>
                <w:sz w:val="20"/>
                <w:szCs w:val="22"/>
                <w:lang w:val="pl-PL" w:eastAsia="pl-PL"/>
              </w:rPr>
              <w:t>NC DC</w:t>
            </w:r>
          </w:p>
        </w:tc>
        <w:tc>
          <w:tcPr>
            <w:tcW w:w="1135" w:type="dxa"/>
            <w:tcBorders>
              <w:left w:val="single" w:sz="4" w:space="0" w:color="auto"/>
              <w:right w:val="single" w:sz="4" w:space="0" w:color="auto"/>
            </w:tcBorders>
            <w:shd w:val="clear" w:color="000000" w:fill="C5E0B3"/>
            <w:vAlign w:val="center"/>
          </w:tcPr>
          <w:p w14:paraId="5E15663E" w14:textId="77777777" w:rsidR="00876ABB" w:rsidRPr="00D57D20" w:rsidRDefault="00876ABB" w:rsidP="009C0FB2">
            <w:pPr>
              <w:spacing w:after="0" w:line="240" w:lineRule="auto"/>
              <w:jc w:val="center"/>
              <w:rPr>
                <w:rFonts w:eastAsia="Times New Roman" w:cs="Arial"/>
                <w:b/>
                <w:bCs/>
                <w:color w:val="000000" w:themeColor="text1"/>
                <w:sz w:val="20"/>
                <w:szCs w:val="22"/>
                <w:lang w:val="pl-PL" w:eastAsia="pl-PL"/>
              </w:rPr>
            </w:pPr>
            <w:r w:rsidRPr="00D57D20">
              <w:rPr>
                <w:rFonts w:eastAsia="Times New Roman" w:cs="Arial"/>
                <w:b/>
                <w:bCs/>
                <w:color w:val="000000" w:themeColor="text1"/>
                <w:sz w:val="20"/>
                <w:szCs w:val="22"/>
                <w:lang w:val="pl-PL" w:eastAsia="pl-PL"/>
              </w:rPr>
              <w:t>Test zgodności</w:t>
            </w:r>
          </w:p>
        </w:tc>
        <w:tc>
          <w:tcPr>
            <w:tcW w:w="1276" w:type="dxa"/>
            <w:tcBorders>
              <w:left w:val="single" w:sz="4" w:space="0" w:color="auto"/>
              <w:right w:val="single" w:sz="4" w:space="0" w:color="auto"/>
            </w:tcBorders>
            <w:shd w:val="clear" w:color="000000" w:fill="C5E0B3"/>
            <w:vAlign w:val="center"/>
          </w:tcPr>
          <w:p w14:paraId="760033EF" w14:textId="77777777" w:rsidR="00876ABB" w:rsidRPr="00D57D20" w:rsidRDefault="00876ABB" w:rsidP="009C0FB2">
            <w:pPr>
              <w:spacing w:after="0" w:line="240" w:lineRule="auto"/>
              <w:jc w:val="center"/>
              <w:rPr>
                <w:rFonts w:eastAsia="Times New Roman" w:cs="Arial"/>
                <w:b/>
                <w:bCs/>
                <w:color w:val="000000" w:themeColor="text1"/>
                <w:sz w:val="20"/>
                <w:szCs w:val="22"/>
                <w:lang w:val="pl-PL" w:eastAsia="pl-PL"/>
              </w:rPr>
            </w:pPr>
            <w:r w:rsidRPr="00D57D20">
              <w:rPr>
                <w:rFonts w:eastAsia="Times New Roman" w:cs="Arial"/>
                <w:b/>
                <w:bCs/>
                <w:color w:val="000000" w:themeColor="text1"/>
                <w:sz w:val="20"/>
                <w:szCs w:val="22"/>
                <w:lang w:val="pl-PL" w:eastAsia="pl-PL"/>
              </w:rPr>
              <w:t>Symulacja zgodności</w:t>
            </w:r>
          </w:p>
        </w:tc>
        <w:tc>
          <w:tcPr>
            <w:tcW w:w="1842" w:type="dxa"/>
            <w:tcBorders>
              <w:left w:val="single" w:sz="4" w:space="0" w:color="auto"/>
              <w:right w:val="single" w:sz="4" w:space="0" w:color="auto"/>
            </w:tcBorders>
            <w:shd w:val="clear" w:color="000000" w:fill="C5E0B3"/>
          </w:tcPr>
          <w:p w14:paraId="00D548BF" w14:textId="77777777" w:rsidR="00876ABB" w:rsidRPr="00D57D20" w:rsidRDefault="00876ABB" w:rsidP="009C0FB2">
            <w:pPr>
              <w:spacing w:after="0" w:line="240" w:lineRule="auto"/>
              <w:jc w:val="center"/>
              <w:rPr>
                <w:rFonts w:eastAsia="Times New Roman" w:cs="Arial"/>
                <w:b/>
                <w:bCs/>
                <w:color w:val="000000" w:themeColor="text1"/>
                <w:sz w:val="20"/>
                <w:szCs w:val="22"/>
                <w:lang w:val="pl-PL" w:eastAsia="pl-PL"/>
              </w:rPr>
            </w:pPr>
            <w:r w:rsidRPr="00D57D20">
              <w:rPr>
                <w:rFonts w:eastAsia="Times New Roman" w:cs="Arial"/>
                <w:b/>
                <w:bCs/>
                <w:color w:val="000000" w:themeColor="text1"/>
                <w:sz w:val="20"/>
                <w:szCs w:val="22"/>
                <w:lang w:val="pl-PL" w:eastAsia="pl-PL"/>
              </w:rPr>
              <w:t>Możliwość wykorzystania certyfikatu sprzętu</w:t>
            </w:r>
          </w:p>
        </w:tc>
      </w:tr>
      <w:tr w:rsidR="00D57D20" w:rsidRPr="00D57D20" w14:paraId="4D151E44" w14:textId="77777777" w:rsidTr="00660207">
        <w:trPr>
          <w:trHeight w:val="585"/>
          <w:jc w:val="center"/>
        </w:trPr>
        <w:tc>
          <w:tcPr>
            <w:tcW w:w="2122" w:type="dxa"/>
            <w:shd w:val="clear" w:color="auto" w:fill="auto"/>
            <w:vAlign w:val="center"/>
          </w:tcPr>
          <w:p w14:paraId="6F73538B"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Zakres mocy biernej</w:t>
            </w:r>
          </w:p>
        </w:tc>
        <w:tc>
          <w:tcPr>
            <w:tcW w:w="1842" w:type="dxa"/>
            <w:vAlign w:val="center"/>
          </w:tcPr>
          <w:p w14:paraId="3658F7C4"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Art. 15 ust. 1 lit. b)</w:t>
            </w:r>
          </w:p>
        </w:tc>
        <w:tc>
          <w:tcPr>
            <w:tcW w:w="1135" w:type="dxa"/>
            <w:vAlign w:val="center"/>
          </w:tcPr>
          <w:p w14:paraId="0E25EA9B"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276" w:type="dxa"/>
            <w:vAlign w:val="center"/>
          </w:tcPr>
          <w:p w14:paraId="5FA5EBF6"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842" w:type="dxa"/>
            <w:vAlign w:val="center"/>
          </w:tcPr>
          <w:p w14:paraId="7B5A2A49"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r>
      <w:tr w:rsidR="00D57D20" w:rsidRPr="00D57D20" w14:paraId="01E3E7F6" w14:textId="77777777" w:rsidTr="00660207">
        <w:trPr>
          <w:trHeight w:val="585"/>
          <w:jc w:val="center"/>
        </w:trPr>
        <w:tc>
          <w:tcPr>
            <w:tcW w:w="2122" w:type="dxa"/>
            <w:shd w:val="clear" w:color="auto" w:fill="auto"/>
            <w:vAlign w:val="center"/>
          </w:tcPr>
          <w:p w14:paraId="3E36F856" w14:textId="5E66DDFF"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 xml:space="preserve">Inna miara niż współczynnik mocy </w:t>
            </w:r>
            <w:r w:rsidR="00660207" w:rsidRPr="00D57D20">
              <w:rPr>
                <w:rFonts w:eastAsia="Times New Roman" w:cs="Arial"/>
                <w:color w:val="000000" w:themeColor="text1"/>
                <w:sz w:val="20"/>
                <w:szCs w:val="22"/>
                <w:lang w:val="pl-PL" w:eastAsia="pl-PL"/>
              </w:rPr>
              <w:t>–</w:t>
            </w:r>
            <w:r w:rsidRPr="00D57D20">
              <w:rPr>
                <w:rFonts w:eastAsia="Times New Roman" w:cs="Arial"/>
                <w:color w:val="000000" w:themeColor="text1"/>
                <w:sz w:val="20"/>
                <w:szCs w:val="22"/>
                <w:lang w:val="pl-PL" w:eastAsia="pl-PL"/>
              </w:rPr>
              <w:t xml:space="preserve"> </w:t>
            </w:r>
            <w:proofErr w:type="spellStart"/>
            <w:r w:rsidRPr="00D57D20">
              <w:rPr>
                <w:rFonts w:eastAsia="Times New Roman" w:cs="Arial"/>
                <w:color w:val="000000" w:themeColor="text1"/>
                <w:sz w:val="20"/>
                <w:szCs w:val="22"/>
                <w:lang w:val="pl-PL" w:eastAsia="pl-PL"/>
              </w:rPr>
              <w:t>tgφ</w:t>
            </w:r>
            <w:proofErr w:type="spellEnd"/>
          </w:p>
        </w:tc>
        <w:tc>
          <w:tcPr>
            <w:tcW w:w="1842" w:type="dxa"/>
            <w:vAlign w:val="center"/>
          </w:tcPr>
          <w:p w14:paraId="5DE1C8B7"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Art. 15 ust. 1 lit. d)</w:t>
            </w:r>
          </w:p>
        </w:tc>
        <w:tc>
          <w:tcPr>
            <w:tcW w:w="1135" w:type="dxa"/>
            <w:vAlign w:val="center"/>
          </w:tcPr>
          <w:p w14:paraId="39DE0DA4"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276" w:type="dxa"/>
            <w:vAlign w:val="center"/>
          </w:tcPr>
          <w:p w14:paraId="16BE1B68"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842" w:type="dxa"/>
            <w:vAlign w:val="center"/>
          </w:tcPr>
          <w:p w14:paraId="162E1B8F"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r>
      <w:tr w:rsidR="00D57D20" w:rsidRPr="00D57D20" w14:paraId="5BE9DB77" w14:textId="77777777" w:rsidTr="00660207">
        <w:trPr>
          <w:trHeight w:val="585"/>
          <w:jc w:val="center"/>
        </w:trPr>
        <w:tc>
          <w:tcPr>
            <w:tcW w:w="2122" w:type="dxa"/>
            <w:shd w:val="clear" w:color="auto" w:fill="auto"/>
            <w:vAlign w:val="center"/>
          </w:tcPr>
          <w:p w14:paraId="1F4685E3"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Wymiana informacji</w:t>
            </w:r>
          </w:p>
        </w:tc>
        <w:tc>
          <w:tcPr>
            <w:tcW w:w="1842" w:type="dxa"/>
            <w:vAlign w:val="center"/>
          </w:tcPr>
          <w:p w14:paraId="6F8B0DD0"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 xml:space="preserve">Art. 18 ust. 2 </w:t>
            </w:r>
          </w:p>
          <w:p w14:paraId="449DC5D2"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Art. 18 ust. 3</w:t>
            </w:r>
          </w:p>
        </w:tc>
        <w:tc>
          <w:tcPr>
            <w:tcW w:w="1135" w:type="dxa"/>
            <w:vAlign w:val="center"/>
          </w:tcPr>
          <w:p w14:paraId="73BADA6F"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276" w:type="dxa"/>
            <w:vAlign w:val="center"/>
          </w:tcPr>
          <w:p w14:paraId="625AC9A9"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842" w:type="dxa"/>
            <w:vAlign w:val="center"/>
          </w:tcPr>
          <w:p w14:paraId="4FF7439E"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r>
      <w:tr w:rsidR="00D57D20" w:rsidRPr="00D57D20" w14:paraId="19F31D21" w14:textId="77777777" w:rsidTr="00660207">
        <w:trPr>
          <w:trHeight w:val="585"/>
          <w:jc w:val="center"/>
        </w:trPr>
        <w:tc>
          <w:tcPr>
            <w:tcW w:w="2122" w:type="dxa"/>
            <w:shd w:val="clear" w:color="auto" w:fill="auto"/>
            <w:vAlign w:val="center"/>
          </w:tcPr>
          <w:p w14:paraId="3595409E"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Odłączenie odbioru przy niskiej częstotliwości</w:t>
            </w:r>
          </w:p>
        </w:tc>
        <w:tc>
          <w:tcPr>
            <w:tcW w:w="1842" w:type="dxa"/>
            <w:vAlign w:val="center"/>
          </w:tcPr>
          <w:p w14:paraId="39DCC5D1" w14:textId="77777777" w:rsidR="00876ABB" w:rsidRPr="00D57D20" w:rsidRDefault="00876ABB" w:rsidP="009C0FB2">
            <w:pPr>
              <w:spacing w:after="0" w:line="240" w:lineRule="auto"/>
              <w:jc w:val="center"/>
              <w:rPr>
                <w:rFonts w:eastAsia="Times New Roman" w:cs="Arial"/>
                <w:color w:val="000000" w:themeColor="text1"/>
                <w:sz w:val="20"/>
                <w:szCs w:val="22"/>
                <w:lang w:val="en-GB" w:eastAsia="pl-PL"/>
              </w:rPr>
            </w:pPr>
            <w:r w:rsidRPr="00D57D20">
              <w:rPr>
                <w:rFonts w:eastAsia="Times New Roman" w:cs="Arial"/>
                <w:color w:val="000000" w:themeColor="text1"/>
                <w:sz w:val="20"/>
                <w:szCs w:val="22"/>
                <w:lang w:val="en-GB" w:eastAsia="pl-PL"/>
              </w:rPr>
              <w:t xml:space="preserve">Art. 19 </w:t>
            </w:r>
            <w:proofErr w:type="spellStart"/>
            <w:r w:rsidRPr="00D57D20">
              <w:rPr>
                <w:rFonts w:eastAsia="Times New Roman" w:cs="Arial"/>
                <w:color w:val="000000" w:themeColor="text1"/>
                <w:sz w:val="20"/>
                <w:szCs w:val="22"/>
                <w:lang w:val="en-GB" w:eastAsia="pl-PL"/>
              </w:rPr>
              <w:t>ust</w:t>
            </w:r>
            <w:proofErr w:type="spellEnd"/>
            <w:r w:rsidRPr="00D57D20">
              <w:rPr>
                <w:rFonts w:eastAsia="Times New Roman" w:cs="Arial"/>
                <w:color w:val="000000" w:themeColor="text1"/>
                <w:sz w:val="20"/>
                <w:szCs w:val="22"/>
                <w:lang w:val="en-GB" w:eastAsia="pl-PL"/>
              </w:rPr>
              <w:t>. 1 lit. a)</w:t>
            </w:r>
          </w:p>
          <w:p w14:paraId="659DA34A" w14:textId="77777777" w:rsidR="00876ABB" w:rsidRPr="00D57D20" w:rsidRDefault="00876ABB" w:rsidP="009C0FB2">
            <w:pPr>
              <w:spacing w:after="0" w:line="240" w:lineRule="auto"/>
              <w:jc w:val="center"/>
              <w:rPr>
                <w:rFonts w:eastAsia="Times New Roman" w:cs="Arial"/>
                <w:color w:val="000000" w:themeColor="text1"/>
                <w:sz w:val="20"/>
                <w:szCs w:val="22"/>
                <w:lang w:val="en-GB" w:eastAsia="pl-PL"/>
              </w:rPr>
            </w:pPr>
            <w:r w:rsidRPr="00D57D20">
              <w:rPr>
                <w:rFonts w:eastAsia="Times New Roman" w:cs="Arial"/>
                <w:color w:val="000000" w:themeColor="text1"/>
                <w:sz w:val="20"/>
                <w:szCs w:val="22"/>
                <w:lang w:val="en-GB" w:eastAsia="pl-PL"/>
              </w:rPr>
              <w:t xml:space="preserve">Art. 19 </w:t>
            </w:r>
            <w:proofErr w:type="spellStart"/>
            <w:r w:rsidRPr="00D57D20">
              <w:rPr>
                <w:rFonts w:eastAsia="Times New Roman" w:cs="Arial"/>
                <w:color w:val="000000" w:themeColor="text1"/>
                <w:sz w:val="20"/>
                <w:szCs w:val="22"/>
                <w:lang w:val="en-GB" w:eastAsia="pl-PL"/>
              </w:rPr>
              <w:t>ust</w:t>
            </w:r>
            <w:proofErr w:type="spellEnd"/>
            <w:r w:rsidRPr="00D57D20">
              <w:rPr>
                <w:rFonts w:eastAsia="Times New Roman" w:cs="Arial"/>
                <w:color w:val="000000" w:themeColor="text1"/>
                <w:sz w:val="20"/>
                <w:szCs w:val="22"/>
                <w:lang w:val="en-GB" w:eastAsia="pl-PL"/>
              </w:rPr>
              <w:t>. 1 lit. c)</w:t>
            </w:r>
          </w:p>
        </w:tc>
        <w:tc>
          <w:tcPr>
            <w:tcW w:w="1135" w:type="dxa"/>
            <w:vAlign w:val="center"/>
          </w:tcPr>
          <w:p w14:paraId="6B8E28D8"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276" w:type="dxa"/>
            <w:vAlign w:val="center"/>
          </w:tcPr>
          <w:p w14:paraId="47C1D3F0"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842" w:type="dxa"/>
            <w:vAlign w:val="center"/>
          </w:tcPr>
          <w:p w14:paraId="71EC868F"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r>
      <w:tr w:rsidR="00D57D20" w:rsidRPr="00D57D20" w14:paraId="2FC13A10" w14:textId="77777777" w:rsidTr="00660207">
        <w:trPr>
          <w:trHeight w:val="375"/>
          <w:jc w:val="center"/>
        </w:trPr>
        <w:tc>
          <w:tcPr>
            <w:tcW w:w="2122" w:type="dxa"/>
            <w:shd w:val="clear" w:color="auto" w:fill="auto"/>
            <w:vAlign w:val="center"/>
          </w:tcPr>
          <w:p w14:paraId="1EB13429"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Blokada przełącznika zaczepów</w:t>
            </w:r>
          </w:p>
        </w:tc>
        <w:tc>
          <w:tcPr>
            <w:tcW w:w="1842" w:type="dxa"/>
            <w:vAlign w:val="center"/>
          </w:tcPr>
          <w:p w14:paraId="0F2AD314"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Art. 19 ust. 2 lit. c)</w:t>
            </w:r>
          </w:p>
        </w:tc>
        <w:tc>
          <w:tcPr>
            <w:tcW w:w="1135" w:type="dxa"/>
            <w:vAlign w:val="center"/>
          </w:tcPr>
          <w:p w14:paraId="78F052FF"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276" w:type="dxa"/>
            <w:vAlign w:val="center"/>
          </w:tcPr>
          <w:p w14:paraId="36ACEB56"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842" w:type="dxa"/>
            <w:vAlign w:val="center"/>
          </w:tcPr>
          <w:p w14:paraId="22CD0EE5"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r>
      <w:tr w:rsidR="00D57D20" w:rsidRPr="00D57D20" w14:paraId="4D2713A9" w14:textId="77777777" w:rsidTr="00660207">
        <w:trPr>
          <w:trHeight w:val="315"/>
          <w:jc w:val="center"/>
        </w:trPr>
        <w:tc>
          <w:tcPr>
            <w:tcW w:w="2122" w:type="dxa"/>
            <w:shd w:val="clear" w:color="auto" w:fill="auto"/>
            <w:vAlign w:val="center"/>
          </w:tcPr>
          <w:p w14:paraId="22DD4D9C"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 xml:space="preserve">Urządzenia na potrzeby blokady </w:t>
            </w:r>
            <w:r w:rsidRPr="00D57D20">
              <w:rPr>
                <w:rFonts w:eastAsia="Times New Roman" w:cs="Arial"/>
                <w:color w:val="000000" w:themeColor="text1"/>
                <w:sz w:val="20"/>
                <w:szCs w:val="22"/>
                <w:lang w:val="pl-PL" w:eastAsia="pl-PL"/>
              </w:rPr>
              <w:lastRenderedPageBreak/>
              <w:t>przełącznika zaczepów</w:t>
            </w:r>
          </w:p>
        </w:tc>
        <w:tc>
          <w:tcPr>
            <w:tcW w:w="1842" w:type="dxa"/>
            <w:vAlign w:val="center"/>
          </w:tcPr>
          <w:p w14:paraId="1EF70C53"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lastRenderedPageBreak/>
              <w:t>Art. 19 ust. 2 lit. d)</w:t>
            </w:r>
          </w:p>
        </w:tc>
        <w:tc>
          <w:tcPr>
            <w:tcW w:w="1135" w:type="dxa"/>
            <w:vAlign w:val="center"/>
          </w:tcPr>
          <w:p w14:paraId="06A09DE7"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276" w:type="dxa"/>
            <w:vAlign w:val="center"/>
          </w:tcPr>
          <w:p w14:paraId="5AD660E9"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842" w:type="dxa"/>
            <w:vAlign w:val="center"/>
          </w:tcPr>
          <w:p w14:paraId="6D50BB1C"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r>
      <w:tr w:rsidR="00D57D20" w:rsidRPr="00D57D20" w14:paraId="61668ED5" w14:textId="77777777" w:rsidTr="00660207">
        <w:trPr>
          <w:trHeight w:val="585"/>
          <w:jc w:val="center"/>
        </w:trPr>
        <w:tc>
          <w:tcPr>
            <w:tcW w:w="2122" w:type="dxa"/>
            <w:shd w:val="clear" w:color="auto" w:fill="auto"/>
            <w:vAlign w:val="center"/>
          </w:tcPr>
          <w:p w14:paraId="6F2A2936"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Automatyczne/ręczne blokowanie PPZ</w:t>
            </w:r>
          </w:p>
        </w:tc>
        <w:tc>
          <w:tcPr>
            <w:tcW w:w="1842" w:type="dxa"/>
            <w:vAlign w:val="center"/>
          </w:tcPr>
          <w:p w14:paraId="3F7BEF42"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Art. 19 ust. 3 lit. a)</w:t>
            </w:r>
          </w:p>
        </w:tc>
        <w:tc>
          <w:tcPr>
            <w:tcW w:w="1135" w:type="dxa"/>
            <w:vAlign w:val="center"/>
          </w:tcPr>
          <w:p w14:paraId="10968D86"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276" w:type="dxa"/>
            <w:vAlign w:val="center"/>
          </w:tcPr>
          <w:p w14:paraId="7ABFF949"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842" w:type="dxa"/>
            <w:vAlign w:val="center"/>
          </w:tcPr>
          <w:p w14:paraId="31CB5AC9"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r>
      <w:tr w:rsidR="00D57D20" w:rsidRPr="00D57D20" w14:paraId="5DA7BDF6" w14:textId="77777777" w:rsidTr="00660207">
        <w:trPr>
          <w:trHeight w:val="585"/>
          <w:jc w:val="center"/>
        </w:trPr>
        <w:tc>
          <w:tcPr>
            <w:tcW w:w="2122" w:type="dxa"/>
            <w:shd w:val="clear" w:color="auto" w:fill="auto"/>
            <w:vAlign w:val="center"/>
          </w:tcPr>
          <w:p w14:paraId="36827BF6"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Ponowne przyłączenie odbioru na polecenie OSP</w:t>
            </w:r>
          </w:p>
        </w:tc>
        <w:tc>
          <w:tcPr>
            <w:tcW w:w="1842" w:type="dxa"/>
            <w:vAlign w:val="center"/>
          </w:tcPr>
          <w:p w14:paraId="46DA6C80"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Art. 19 ust. 4 lit. a)</w:t>
            </w:r>
          </w:p>
        </w:tc>
        <w:tc>
          <w:tcPr>
            <w:tcW w:w="1135" w:type="dxa"/>
            <w:vAlign w:val="center"/>
          </w:tcPr>
          <w:p w14:paraId="44814610"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276" w:type="dxa"/>
            <w:vAlign w:val="center"/>
          </w:tcPr>
          <w:p w14:paraId="2E69AC4E"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842" w:type="dxa"/>
            <w:vAlign w:val="center"/>
          </w:tcPr>
          <w:p w14:paraId="2703F3AB"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r>
      <w:tr w:rsidR="00D57D20" w:rsidRPr="00D57D20" w14:paraId="2A8CBA18" w14:textId="77777777" w:rsidTr="00660207">
        <w:trPr>
          <w:trHeight w:val="585"/>
          <w:jc w:val="center"/>
        </w:trPr>
        <w:tc>
          <w:tcPr>
            <w:tcW w:w="2122" w:type="dxa"/>
            <w:shd w:val="clear" w:color="auto" w:fill="auto"/>
            <w:vAlign w:val="center"/>
          </w:tcPr>
          <w:p w14:paraId="072F7437"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Zdolność do synchronizacji -wymagania dla synchronizatorów</w:t>
            </w:r>
          </w:p>
        </w:tc>
        <w:tc>
          <w:tcPr>
            <w:tcW w:w="1842" w:type="dxa"/>
            <w:vAlign w:val="center"/>
          </w:tcPr>
          <w:p w14:paraId="428A2065"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Art. 19 ust. 4 lit. b)</w:t>
            </w:r>
          </w:p>
        </w:tc>
        <w:tc>
          <w:tcPr>
            <w:tcW w:w="1135" w:type="dxa"/>
            <w:vAlign w:val="center"/>
          </w:tcPr>
          <w:p w14:paraId="4809A84B"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276" w:type="dxa"/>
            <w:vAlign w:val="center"/>
          </w:tcPr>
          <w:p w14:paraId="358A2AC6"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842" w:type="dxa"/>
            <w:vAlign w:val="center"/>
          </w:tcPr>
          <w:p w14:paraId="1097CC7E"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r>
      <w:tr w:rsidR="00876ABB" w:rsidRPr="00D57D20" w14:paraId="66F7A3D0" w14:textId="77777777" w:rsidTr="00660207">
        <w:trPr>
          <w:trHeight w:val="315"/>
          <w:jc w:val="center"/>
        </w:trPr>
        <w:tc>
          <w:tcPr>
            <w:tcW w:w="2122" w:type="dxa"/>
            <w:shd w:val="clear" w:color="auto" w:fill="auto"/>
            <w:vAlign w:val="center"/>
          </w:tcPr>
          <w:p w14:paraId="73CBE6A9"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Zdalne odłączenie</w:t>
            </w:r>
          </w:p>
        </w:tc>
        <w:tc>
          <w:tcPr>
            <w:tcW w:w="1842" w:type="dxa"/>
            <w:vAlign w:val="center"/>
          </w:tcPr>
          <w:p w14:paraId="705CC738" w14:textId="77777777" w:rsidR="00876ABB" w:rsidRPr="00D57D20" w:rsidRDefault="00876ABB" w:rsidP="009C0FB2">
            <w:pPr>
              <w:spacing w:after="0" w:line="240" w:lineRule="auto"/>
              <w:jc w:val="center"/>
              <w:rPr>
                <w:rFonts w:eastAsia="Times New Roman" w:cs="Arial"/>
                <w:color w:val="000000" w:themeColor="text1"/>
                <w:sz w:val="20"/>
                <w:szCs w:val="22"/>
                <w:lang w:val="pl-PL" w:eastAsia="pl-PL"/>
              </w:rPr>
            </w:pPr>
            <w:r w:rsidRPr="00D57D20">
              <w:rPr>
                <w:rFonts w:eastAsia="Times New Roman" w:cs="Arial"/>
                <w:color w:val="000000" w:themeColor="text1"/>
                <w:sz w:val="20"/>
                <w:szCs w:val="22"/>
                <w:lang w:val="pl-PL" w:eastAsia="pl-PL"/>
              </w:rPr>
              <w:t>Art. 19 ust. 4 lit. c)</w:t>
            </w:r>
          </w:p>
        </w:tc>
        <w:tc>
          <w:tcPr>
            <w:tcW w:w="1135" w:type="dxa"/>
            <w:vAlign w:val="center"/>
          </w:tcPr>
          <w:p w14:paraId="3253A9DA"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Tak</w:t>
            </w:r>
          </w:p>
        </w:tc>
        <w:tc>
          <w:tcPr>
            <w:tcW w:w="1276" w:type="dxa"/>
            <w:vAlign w:val="center"/>
          </w:tcPr>
          <w:p w14:paraId="4EA7E96F"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c>
          <w:tcPr>
            <w:tcW w:w="1842" w:type="dxa"/>
            <w:vAlign w:val="center"/>
          </w:tcPr>
          <w:p w14:paraId="1AB32DFB" w14:textId="77777777" w:rsidR="00876ABB" w:rsidRPr="00D57D20" w:rsidRDefault="00876ABB" w:rsidP="009C0FB2">
            <w:pPr>
              <w:spacing w:after="0" w:line="240" w:lineRule="auto"/>
              <w:jc w:val="center"/>
              <w:rPr>
                <w:color w:val="000000" w:themeColor="text1"/>
                <w:sz w:val="20"/>
                <w:lang w:val="pl-PL"/>
              </w:rPr>
            </w:pPr>
            <w:r w:rsidRPr="00D57D20">
              <w:rPr>
                <w:color w:val="000000" w:themeColor="text1"/>
                <w:sz w:val="20"/>
                <w:lang w:val="pl-PL"/>
              </w:rPr>
              <w:t>Nie</w:t>
            </w:r>
          </w:p>
        </w:tc>
      </w:tr>
    </w:tbl>
    <w:p w14:paraId="45545427" w14:textId="77777777" w:rsidR="00876ABB" w:rsidRPr="00D57D20" w:rsidRDefault="00876ABB" w:rsidP="00876ABB">
      <w:pPr>
        <w:rPr>
          <w:rFonts w:cs="Arial"/>
          <w:b/>
          <w:color w:val="000000" w:themeColor="text1"/>
          <w:szCs w:val="20"/>
          <w:u w:val="single"/>
          <w:lang w:val="pl-PL"/>
        </w:rPr>
      </w:pPr>
    </w:p>
    <w:p w14:paraId="4F2D4418" w14:textId="77777777" w:rsidR="00876ABB" w:rsidRPr="00D57D20" w:rsidRDefault="00876ABB" w:rsidP="00876ABB">
      <w:pPr>
        <w:rPr>
          <w:rFonts w:cs="Arial"/>
          <w:b/>
          <w:color w:val="000000" w:themeColor="text1"/>
          <w:sz w:val="20"/>
          <w:szCs w:val="20"/>
          <w:u w:val="single"/>
          <w:lang w:val="pl-PL"/>
        </w:rPr>
      </w:pPr>
      <w:r w:rsidRPr="00D57D20">
        <w:rPr>
          <w:rFonts w:cs="Arial"/>
          <w:b/>
          <w:color w:val="000000" w:themeColor="text1"/>
          <w:sz w:val="20"/>
          <w:szCs w:val="20"/>
          <w:u w:val="single"/>
          <w:lang w:val="pl-PL"/>
        </w:rPr>
        <w:t>Legenda:</w:t>
      </w:r>
    </w:p>
    <w:p w14:paraId="169A2417" w14:textId="77777777" w:rsidR="00876ABB" w:rsidRPr="00D57D20" w:rsidRDefault="00876ABB" w:rsidP="00876ABB">
      <w:pPr>
        <w:pStyle w:val="Akapitzlist"/>
        <w:numPr>
          <w:ilvl w:val="0"/>
          <w:numId w:val="28"/>
        </w:numPr>
        <w:spacing w:after="160" w:line="259" w:lineRule="auto"/>
        <w:contextualSpacing/>
        <w:rPr>
          <w:color w:val="000000" w:themeColor="text1"/>
          <w:sz w:val="20"/>
        </w:rPr>
      </w:pPr>
      <w:r w:rsidRPr="00D57D20">
        <w:rPr>
          <w:b/>
          <w:color w:val="000000" w:themeColor="text1"/>
          <w:sz w:val="20"/>
        </w:rPr>
        <w:t>Kolumna 1</w:t>
      </w:r>
      <w:r w:rsidRPr="00D57D20">
        <w:rPr>
          <w:color w:val="000000" w:themeColor="text1"/>
          <w:sz w:val="20"/>
        </w:rPr>
        <w:t xml:space="preserve"> – zawiera listę wymogów, dla których wymaga się weryfikacji zdolności poprzez testy zgodności lub symulacje zgodności;</w:t>
      </w:r>
    </w:p>
    <w:p w14:paraId="326731E4" w14:textId="75FA6A7C" w:rsidR="00876ABB" w:rsidRPr="00D57D20" w:rsidRDefault="00876ABB" w:rsidP="00876ABB">
      <w:pPr>
        <w:pStyle w:val="Akapitzlist"/>
        <w:numPr>
          <w:ilvl w:val="0"/>
          <w:numId w:val="28"/>
        </w:numPr>
        <w:spacing w:after="160" w:line="259" w:lineRule="auto"/>
        <w:contextualSpacing/>
        <w:rPr>
          <w:color w:val="000000" w:themeColor="text1"/>
          <w:sz w:val="20"/>
        </w:rPr>
      </w:pPr>
      <w:r w:rsidRPr="00D57D20">
        <w:rPr>
          <w:b/>
          <w:color w:val="000000" w:themeColor="text1"/>
          <w:sz w:val="20"/>
        </w:rPr>
        <w:t>Kolumna 2</w:t>
      </w:r>
      <w:r w:rsidRPr="00D57D20">
        <w:rPr>
          <w:color w:val="000000" w:themeColor="text1"/>
          <w:sz w:val="20"/>
        </w:rPr>
        <w:t xml:space="preserve"> – zawiera podstawę prawną dla </w:t>
      </w:r>
      <w:r w:rsidR="00660207" w:rsidRPr="00D57D20">
        <w:rPr>
          <w:color w:val="000000" w:themeColor="text1"/>
          <w:sz w:val="20"/>
        </w:rPr>
        <w:t>danej zdolności</w:t>
      </w:r>
      <w:r w:rsidRPr="00D57D20">
        <w:rPr>
          <w:color w:val="000000" w:themeColor="text1"/>
          <w:sz w:val="20"/>
        </w:rPr>
        <w:t>;</w:t>
      </w:r>
    </w:p>
    <w:p w14:paraId="3BF1BFC3" w14:textId="625711A2" w:rsidR="00876ABB" w:rsidRPr="00D57D20" w:rsidRDefault="00876ABB" w:rsidP="00876ABB">
      <w:pPr>
        <w:pStyle w:val="Akapitzlist"/>
        <w:numPr>
          <w:ilvl w:val="0"/>
          <w:numId w:val="28"/>
        </w:numPr>
        <w:spacing w:after="160" w:line="259" w:lineRule="auto"/>
        <w:contextualSpacing/>
        <w:rPr>
          <w:color w:val="000000" w:themeColor="text1"/>
          <w:sz w:val="20"/>
        </w:rPr>
      </w:pPr>
      <w:r w:rsidRPr="00D57D20">
        <w:rPr>
          <w:b/>
          <w:color w:val="000000" w:themeColor="text1"/>
          <w:sz w:val="20"/>
        </w:rPr>
        <w:t>Kolumna 3</w:t>
      </w:r>
      <w:r w:rsidRPr="00D57D20">
        <w:rPr>
          <w:color w:val="000000" w:themeColor="text1"/>
          <w:sz w:val="20"/>
        </w:rPr>
        <w:t xml:space="preserve"> – zawiera rozstrzygnięcia w zakresie wymagań odnośnie przeprowadz</w:t>
      </w:r>
      <w:r w:rsidR="00660207" w:rsidRPr="00D57D20">
        <w:rPr>
          <w:color w:val="000000" w:themeColor="text1"/>
          <w:sz w:val="20"/>
        </w:rPr>
        <w:t>a</w:t>
      </w:r>
      <w:r w:rsidRPr="00D57D20">
        <w:rPr>
          <w:color w:val="000000" w:themeColor="text1"/>
          <w:sz w:val="20"/>
        </w:rPr>
        <w:t>nia testów zgodności dla instalacji dystrybucyjnej;</w:t>
      </w:r>
    </w:p>
    <w:p w14:paraId="44565DB4" w14:textId="25A0000F" w:rsidR="00876ABB" w:rsidRPr="00D57D20" w:rsidRDefault="00876ABB" w:rsidP="00876ABB">
      <w:pPr>
        <w:pStyle w:val="Akapitzlist"/>
        <w:numPr>
          <w:ilvl w:val="0"/>
          <w:numId w:val="28"/>
        </w:numPr>
        <w:spacing w:after="160" w:line="259" w:lineRule="auto"/>
        <w:contextualSpacing/>
        <w:rPr>
          <w:color w:val="000000" w:themeColor="text1"/>
          <w:sz w:val="20"/>
          <w:szCs w:val="22"/>
        </w:rPr>
      </w:pPr>
      <w:r w:rsidRPr="00D57D20">
        <w:rPr>
          <w:b/>
          <w:color w:val="000000" w:themeColor="text1"/>
          <w:sz w:val="20"/>
        </w:rPr>
        <w:t>Kolumna 4</w:t>
      </w:r>
      <w:r w:rsidRPr="00D57D20">
        <w:rPr>
          <w:color w:val="000000" w:themeColor="text1"/>
          <w:sz w:val="20"/>
        </w:rPr>
        <w:t xml:space="preserve"> – zawiera rozstrzygnięcia w zakresie wymagań odnośnie przeprowadz</w:t>
      </w:r>
      <w:r w:rsidR="00660207" w:rsidRPr="00D57D20">
        <w:rPr>
          <w:color w:val="000000" w:themeColor="text1"/>
          <w:sz w:val="20"/>
        </w:rPr>
        <w:t>a</w:t>
      </w:r>
      <w:r w:rsidRPr="00D57D20">
        <w:rPr>
          <w:color w:val="000000" w:themeColor="text1"/>
          <w:sz w:val="20"/>
        </w:rPr>
        <w:t>nia symulacji zgodności dla instalacji dystrybucyjnej</w:t>
      </w:r>
      <w:r w:rsidR="00660207" w:rsidRPr="00D57D20">
        <w:rPr>
          <w:color w:val="000000" w:themeColor="text1"/>
          <w:sz w:val="20"/>
        </w:rPr>
        <w:t>;</w:t>
      </w:r>
    </w:p>
    <w:p w14:paraId="623DB6E9" w14:textId="0F4B2D6B" w:rsidR="00F804C8" w:rsidRPr="00D57D20" w:rsidRDefault="00876ABB" w:rsidP="00660207">
      <w:pPr>
        <w:pStyle w:val="Akapitzlist"/>
        <w:numPr>
          <w:ilvl w:val="0"/>
          <w:numId w:val="28"/>
        </w:numPr>
        <w:spacing w:after="160" w:line="259" w:lineRule="auto"/>
        <w:contextualSpacing/>
        <w:rPr>
          <w:color w:val="000000" w:themeColor="text1"/>
          <w:sz w:val="24"/>
          <w:szCs w:val="28"/>
        </w:rPr>
      </w:pPr>
      <w:r w:rsidRPr="00D57D20">
        <w:rPr>
          <w:b/>
          <w:color w:val="000000" w:themeColor="text1"/>
          <w:sz w:val="20"/>
        </w:rPr>
        <w:t>Kolumna 5</w:t>
      </w:r>
      <w:r w:rsidRPr="00D57D20">
        <w:rPr>
          <w:color w:val="000000" w:themeColor="text1"/>
          <w:sz w:val="20"/>
        </w:rPr>
        <w:t xml:space="preserve"> – zawiera rozstrzygnięcia w zakresie możliwości wykorzystania certyfikatu sprzętu w ramach weryfikacji zdolności dla instalacji dystrybucyjnej</w:t>
      </w:r>
      <w:r w:rsidR="00660207" w:rsidRPr="00D57D20">
        <w:rPr>
          <w:color w:val="000000" w:themeColor="text1"/>
          <w:sz w:val="20"/>
        </w:rPr>
        <w:t>.</w:t>
      </w:r>
      <w:r w:rsidR="00F804C8" w:rsidRPr="00D57D20">
        <w:rPr>
          <w:color w:val="000000" w:themeColor="text1"/>
        </w:rPr>
        <w:br w:type="page"/>
      </w:r>
    </w:p>
    <w:p w14:paraId="7FDDA44D" w14:textId="4FDF6FEA" w:rsidR="004D4A11" w:rsidRPr="00D57D20" w:rsidRDefault="004D4A11" w:rsidP="00867653">
      <w:pPr>
        <w:pStyle w:val="Nagwek1"/>
        <w:rPr>
          <w:color w:val="000000" w:themeColor="text1"/>
        </w:rPr>
      </w:pPr>
      <w:bookmarkStart w:id="18" w:name="_Toc13755172"/>
      <w:r w:rsidRPr="00D57D20">
        <w:rPr>
          <w:color w:val="000000" w:themeColor="text1"/>
        </w:rPr>
        <w:lastRenderedPageBreak/>
        <w:t xml:space="preserve">Procedura testowania </w:t>
      </w:r>
      <w:r w:rsidR="00DC7172" w:rsidRPr="00D57D20">
        <w:rPr>
          <w:color w:val="000000" w:themeColor="text1"/>
        </w:rPr>
        <w:t>instalacji dystrybucyjnych</w:t>
      </w:r>
      <w:r w:rsidRPr="00D57D20">
        <w:rPr>
          <w:color w:val="000000" w:themeColor="text1"/>
        </w:rPr>
        <w:t xml:space="preserve"> wraz z</w:t>
      </w:r>
      <w:r w:rsidR="00660207" w:rsidRPr="00D57D20">
        <w:rPr>
          <w:color w:val="000000" w:themeColor="text1"/>
        </w:rPr>
        <w:t> </w:t>
      </w:r>
      <w:r w:rsidRPr="00D57D20">
        <w:rPr>
          <w:color w:val="000000" w:themeColor="text1"/>
        </w:rPr>
        <w:t xml:space="preserve">podziałem obowiązków między </w:t>
      </w:r>
      <w:r w:rsidR="00DC7172" w:rsidRPr="00D57D20">
        <w:rPr>
          <w:color w:val="000000" w:themeColor="text1"/>
        </w:rPr>
        <w:t>OSDp</w:t>
      </w:r>
      <w:r w:rsidRPr="00D57D20">
        <w:rPr>
          <w:color w:val="000000" w:themeColor="text1"/>
        </w:rPr>
        <w:t xml:space="preserve"> a </w:t>
      </w:r>
      <w:r w:rsidR="00DC7172" w:rsidRPr="00D57D20">
        <w:rPr>
          <w:color w:val="000000" w:themeColor="text1"/>
        </w:rPr>
        <w:t>OSP</w:t>
      </w:r>
      <w:r w:rsidRPr="00D57D20">
        <w:rPr>
          <w:color w:val="000000" w:themeColor="text1"/>
        </w:rPr>
        <w:t xml:space="preserve"> na potrzeby testów</w:t>
      </w:r>
      <w:bookmarkEnd w:id="18"/>
      <w:r w:rsidR="00F804C8" w:rsidRPr="00D57D20">
        <w:rPr>
          <w:color w:val="000000" w:themeColor="text1"/>
        </w:rPr>
        <w:t xml:space="preserve"> </w:t>
      </w:r>
    </w:p>
    <w:p w14:paraId="79541069" w14:textId="09D3C102" w:rsidR="0078210B" w:rsidRPr="00D57D20" w:rsidRDefault="00EB717C" w:rsidP="009E2F24">
      <w:pPr>
        <w:pStyle w:val="Nagwek2"/>
        <w:rPr>
          <w:color w:val="000000" w:themeColor="text1"/>
        </w:rPr>
      </w:pPr>
      <w:bookmarkStart w:id="19" w:name="_Toc13755173"/>
      <w:r w:rsidRPr="00D57D20">
        <w:rPr>
          <w:color w:val="000000" w:themeColor="text1"/>
        </w:rPr>
        <w:t xml:space="preserve">Wymogi ogólne </w:t>
      </w:r>
      <w:r w:rsidR="007B08EE" w:rsidRPr="00D57D20">
        <w:rPr>
          <w:color w:val="000000" w:themeColor="text1"/>
        </w:rPr>
        <w:t xml:space="preserve">w </w:t>
      </w:r>
      <w:r w:rsidRPr="00D57D20">
        <w:rPr>
          <w:color w:val="000000" w:themeColor="text1"/>
        </w:rPr>
        <w:t xml:space="preserve">zakresie </w:t>
      </w:r>
      <w:r w:rsidR="00434AB4" w:rsidRPr="00D57D20">
        <w:rPr>
          <w:color w:val="000000" w:themeColor="text1"/>
        </w:rPr>
        <w:t xml:space="preserve">przeprowadzania testów </w:t>
      </w:r>
      <w:r w:rsidRPr="00D57D20">
        <w:rPr>
          <w:color w:val="000000" w:themeColor="text1"/>
        </w:rPr>
        <w:t>zgodności</w:t>
      </w:r>
      <w:bookmarkEnd w:id="19"/>
      <w:r w:rsidR="00F804C8" w:rsidRPr="00D57D20">
        <w:rPr>
          <w:color w:val="000000" w:themeColor="text1"/>
        </w:rPr>
        <w:t xml:space="preserve"> </w:t>
      </w:r>
    </w:p>
    <w:p w14:paraId="74B68BA5" w14:textId="79BAFC19" w:rsidR="00E0048A" w:rsidRPr="00D57D20" w:rsidRDefault="00E0048A" w:rsidP="00E0048A">
      <w:pPr>
        <w:rPr>
          <w:color w:val="000000" w:themeColor="text1"/>
          <w:lang w:val="pl-PL"/>
        </w:rPr>
      </w:pPr>
      <w:r w:rsidRPr="00D57D20">
        <w:rPr>
          <w:color w:val="000000" w:themeColor="text1"/>
          <w:lang w:val="pl-PL"/>
        </w:rPr>
        <w:t>Na podstawie ramowego programu, uwzględniając uwarunkowania techniczne instalacji dystrybucyjnej oraz uwarunkowania po stronie OSP, OSDp opracowuje program szczegółowy testu zgodności. Program szczegółowy musi być uzgodniony z OSP i uwzględniać uwarunkowania pracy OSP i KSE (grafiki obciążeń, termin i godziny przeprowadzenia testów) w terminie przeprowadzenia testu.</w:t>
      </w:r>
      <w:r w:rsidR="00A165E5" w:rsidRPr="00D57D20">
        <w:rPr>
          <w:color w:val="000000" w:themeColor="text1"/>
          <w:lang w:val="pl-PL"/>
        </w:rPr>
        <w:t xml:space="preserve"> </w:t>
      </w:r>
    </w:p>
    <w:p w14:paraId="077FC35D" w14:textId="1C44A446" w:rsidR="00CA3896" w:rsidRPr="00D57D20" w:rsidRDefault="00E0048A" w:rsidP="00E0048A">
      <w:pPr>
        <w:rPr>
          <w:color w:val="000000" w:themeColor="text1"/>
          <w:lang w:val="pl-PL"/>
        </w:rPr>
      </w:pPr>
      <w:r w:rsidRPr="00D57D20">
        <w:rPr>
          <w:color w:val="000000" w:themeColor="text1"/>
          <w:lang w:val="pl-PL"/>
        </w:rPr>
        <w:t>Szczegółowy plan działań i stawiane im wymogi opisano w dalszej części. Odpowiedzialność opracowania i uzgodnienia programu szczegółowego z OSP należy do OSDp. OSDp może skorzystać z usług innych podmiotów</w:t>
      </w:r>
      <w:r w:rsidR="00503F3B" w:rsidRPr="00D57D20">
        <w:rPr>
          <w:color w:val="000000" w:themeColor="text1"/>
          <w:lang w:val="pl-PL"/>
        </w:rPr>
        <w:t>,</w:t>
      </w:r>
      <w:r w:rsidRPr="00D57D20">
        <w:rPr>
          <w:color w:val="000000" w:themeColor="text1"/>
          <w:lang w:val="pl-PL"/>
        </w:rPr>
        <w:t xml:space="preserve"> w całości lub w części, w zakresie obowiązków wynikających z realizacji testów zgodności</w:t>
      </w:r>
      <w:r w:rsidR="00503F3B" w:rsidRPr="00D57D20">
        <w:rPr>
          <w:color w:val="000000" w:themeColor="text1"/>
          <w:lang w:val="pl-PL"/>
        </w:rPr>
        <w:t xml:space="preserve"> lub symulacji zgodności.</w:t>
      </w:r>
      <w:r w:rsidRPr="00D57D20">
        <w:rPr>
          <w:color w:val="000000" w:themeColor="text1"/>
          <w:lang w:val="pl-PL"/>
        </w:rPr>
        <w:t xml:space="preserve"> </w:t>
      </w:r>
      <w:r w:rsidR="00503F3B" w:rsidRPr="00D57D20">
        <w:rPr>
          <w:color w:val="000000" w:themeColor="text1"/>
          <w:lang w:val="pl-PL"/>
        </w:rPr>
        <w:t xml:space="preserve">Powyższe działania </w:t>
      </w:r>
      <w:r w:rsidRPr="00D57D20">
        <w:rPr>
          <w:color w:val="000000" w:themeColor="text1"/>
          <w:lang w:val="pl-PL"/>
        </w:rPr>
        <w:t>nie</w:t>
      </w:r>
      <w:r w:rsidR="00AE3821" w:rsidRPr="00D57D20">
        <w:rPr>
          <w:color w:val="000000" w:themeColor="text1"/>
          <w:lang w:val="pl-PL"/>
        </w:rPr>
        <w:t> </w:t>
      </w:r>
      <w:r w:rsidR="00503F3B" w:rsidRPr="00D57D20">
        <w:rPr>
          <w:color w:val="000000" w:themeColor="text1"/>
          <w:lang w:val="pl-PL"/>
        </w:rPr>
        <w:t>mogą</w:t>
      </w:r>
      <w:r w:rsidRPr="00D57D20">
        <w:rPr>
          <w:color w:val="000000" w:themeColor="text1"/>
          <w:lang w:val="pl-PL"/>
        </w:rPr>
        <w:t xml:space="preserve"> naruszać procedur ruchowych</w:t>
      </w:r>
      <w:r w:rsidR="00503F3B" w:rsidRPr="00D57D20">
        <w:rPr>
          <w:color w:val="000000" w:themeColor="text1"/>
          <w:lang w:val="pl-PL"/>
        </w:rPr>
        <w:t>,</w:t>
      </w:r>
      <w:r w:rsidRPr="00D57D20">
        <w:rPr>
          <w:color w:val="000000" w:themeColor="text1"/>
          <w:lang w:val="pl-PL"/>
        </w:rPr>
        <w:t xml:space="preserve"> w zakresie formalnego procedowania i zgłaszania po</w:t>
      </w:r>
      <w:r w:rsidR="00503F3B" w:rsidRPr="00D57D20">
        <w:rPr>
          <w:color w:val="000000" w:themeColor="text1"/>
          <w:lang w:val="pl-PL"/>
        </w:rPr>
        <w:t> </w:t>
      </w:r>
      <w:r w:rsidRPr="00D57D20">
        <w:rPr>
          <w:color w:val="000000" w:themeColor="text1"/>
          <w:lang w:val="pl-PL"/>
        </w:rPr>
        <w:t>stronie ruchowej programu szczegółowego</w:t>
      </w:r>
      <w:r w:rsidR="00503F3B" w:rsidRPr="00D57D20">
        <w:rPr>
          <w:color w:val="000000" w:themeColor="text1"/>
          <w:lang w:val="pl-PL"/>
        </w:rPr>
        <w:t>,</w:t>
      </w:r>
      <w:r w:rsidRPr="00D57D20">
        <w:rPr>
          <w:color w:val="000000" w:themeColor="text1"/>
          <w:lang w:val="pl-PL"/>
        </w:rPr>
        <w:t xml:space="preserve"> oraz </w:t>
      </w:r>
      <w:r w:rsidR="00503F3B" w:rsidRPr="00D57D20">
        <w:rPr>
          <w:color w:val="000000" w:themeColor="text1"/>
          <w:lang w:val="pl-PL"/>
        </w:rPr>
        <w:t>są wykonywane na</w:t>
      </w:r>
      <w:r w:rsidRPr="00D57D20">
        <w:rPr>
          <w:color w:val="000000" w:themeColor="text1"/>
          <w:lang w:val="pl-PL"/>
        </w:rPr>
        <w:t xml:space="preserve"> odpowiedzialność OSDp. Zaleca się, aby testy zgodności </w:t>
      </w:r>
      <w:r w:rsidR="00503F3B" w:rsidRPr="00D57D20">
        <w:rPr>
          <w:color w:val="000000" w:themeColor="text1"/>
          <w:lang w:val="pl-PL"/>
        </w:rPr>
        <w:t xml:space="preserve">lub symulacje zgodności </w:t>
      </w:r>
      <w:r w:rsidRPr="00D57D20">
        <w:rPr>
          <w:color w:val="000000" w:themeColor="text1"/>
          <w:lang w:val="pl-PL"/>
        </w:rPr>
        <w:t>były przeprowadzane przez odpowiednio wyspecjalizowane osoby trzecie w zakresie zdolności technicznych, które</w:t>
      </w:r>
      <w:r w:rsidR="00AE3821" w:rsidRPr="00D57D20">
        <w:rPr>
          <w:color w:val="000000" w:themeColor="text1"/>
          <w:lang w:val="pl-PL"/>
        </w:rPr>
        <w:t> </w:t>
      </w:r>
      <w:r w:rsidRPr="00D57D20">
        <w:rPr>
          <w:color w:val="000000" w:themeColor="text1"/>
          <w:lang w:val="pl-PL"/>
        </w:rPr>
        <w:t>podlegają testowaniu.</w:t>
      </w:r>
    </w:p>
    <w:p w14:paraId="4DA96337" w14:textId="3EB3A4AC" w:rsidR="00E865FE" w:rsidRPr="00D57D20" w:rsidRDefault="00E865FE" w:rsidP="009E2F24">
      <w:pPr>
        <w:pStyle w:val="Nagwek2"/>
        <w:rPr>
          <w:color w:val="000000" w:themeColor="text1"/>
        </w:rPr>
      </w:pPr>
      <w:bookmarkStart w:id="20" w:name="_Toc13755174"/>
      <w:r w:rsidRPr="00D57D20">
        <w:rPr>
          <w:color w:val="000000" w:themeColor="text1"/>
        </w:rPr>
        <w:t xml:space="preserve">Plan </w:t>
      </w:r>
      <w:r w:rsidR="005436AF" w:rsidRPr="00D57D20">
        <w:rPr>
          <w:color w:val="000000" w:themeColor="text1"/>
        </w:rPr>
        <w:t xml:space="preserve">działań </w:t>
      </w:r>
      <w:r w:rsidRPr="00D57D20">
        <w:rPr>
          <w:color w:val="000000" w:themeColor="text1"/>
        </w:rPr>
        <w:t xml:space="preserve">koniecznych do przeprowadzenia po stronie </w:t>
      </w:r>
      <w:r w:rsidR="009C0FB2" w:rsidRPr="00D57D20">
        <w:rPr>
          <w:color w:val="000000" w:themeColor="text1"/>
        </w:rPr>
        <w:t>OSDp</w:t>
      </w:r>
      <w:r w:rsidRPr="00D57D20">
        <w:rPr>
          <w:color w:val="000000" w:themeColor="text1"/>
        </w:rPr>
        <w:t xml:space="preserve"> dla </w:t>
      </w:r>
      <w:r w:rsidR="005436AF" w:rsidRPr="00D57D20">
        <w:rPr>
          <w:color w:val="000000" w:themeColor="text1"/>
        </w:rPr>
        <w:t>realizacji testów zgodności</w:t>
      </w:r>
      <w:r w:rsidR="00503F3B" w:rsidRPr="00D57D20">
        <w:rPr>
          <w:color w:val="000000" w:themeColor="text1"/>
        </w:rPr>
        <w:t xml:space="preserve"> lub symulacji zgodności</w:t>
      </w:r>
      <w:bookmarkEnd w:id="20"/>
    </w:p>
    <w:p w14:paraId="7650108A" w14:textId="3A872EE9" w:rsidR="00700824" w:rsidRPr="00D57D20" w:rsidRDefault="00700824" w:rsidP="00700824">
      <w:pPr>
        <w:rPr>
          <w:color w:val="000000" w:themeColor="text1"/>
          <w:lang w:val="pl-PL"/>
        </w:rPr>
      </w:pPr>
      <w:r w:rsidRPr="00D57D20">
        <w:rPr>
          <w:color w:val="000000" w:themeColor="text1"/>
          <w:szCs w:val="22"/>
          <w:lang w:val="pl-PL"/>
        </w:rPr>
        <w:t xml:space="preserve">Plan działań koniecznych do przeprowadzenia po stronie </w:t>
      </w:r>
      <w:r w:rsidR="009C0FB2" w:rsidRPr="00D57D20">
        <w:rPr>
          <w:color w:val="000000" w:themeColor="text1"/>
          <w:szCs w:val="22"/>
          <w:lang w:val="pl-PL"/>
        </w:rPr>
        <w:t>OSDp</w:t>
      </w:r>
      <w:r w:rsidRPr="00D57D20">
        <w:rPr>
          <w:color w:val="000000" w:themeColor="text1"/>
          <w:szCs w:val="22"/>
          <w:lang w:val="pl-PL"/>
        </w:rPr>
        <w:t xml:space="preserve"> w celu przeprowadzenia testów zgodności</w:t>
      </w:r>
      <w:r w:rsidR="005C1C05" w:rsidRPr="00D57D20">
        <w:rPr>
          <w:color w:val="000000" w:themeColor="text1"/>
          <w:szCs w:val="22"/>
          <w:lang w:val="pl-PL"/>
        </w:rPr>
        <w:t xml:space="preserve"> </w:t>
      </w:r>
      <w:r w:rsidR="00503F3B" w:rsidRPr="00D57D20">
        <w:rPr>
          <w:color w:val="000000" w:themeColor="text1"/>
          <w:szCs w:val="22"/>
          <w:lang w:val="pl-PL"/>
        </w:rPr>
        <w:t xml:space="preserve">lub symulacji zgodności </w:t>
      </w:r>
      <w:r w:rsidR="005C1C05" w:rsidRPr="00D57D20">
        <w:rPr>
          <w:color w:val="000000" w:themeColor="text1"/>
          <w:szCs w:val="22"/>
          <w:lang w:val="pl-PL"/>
        </w:rPr>
        <w:t>przedstawia się następująco</w:t>
      </w:r>
      <w:r w:rsidRPr="00D57D20">
        <w:rPr>
          <w:color w:val="000000" w:themeColor="text1"/>
          <w:szCs w:val="22"/>
          <w:lang w:val="pl-PL"/>
        </w:rPr>
        <w:t>:</w:t>
      </w:r>
    </w:p>
    <w:p w14:paraId="47D20C97" w14:textId="10350642" w:rsidR="000E35BE" w:rsidRPr="00D57D20" w:rsidRDefault="000E35BE" w:rsidP="00355FE4">
      <w:pPr>
        <w:pStyle w:val="Akapitzlist"/>
        <w:numPr>
          <w:ilvl w:val="0"/>
          <w:numId w:val="5"/>
        </w:numPr>
        <w:rPr>
          <w:bCs/>
          <w:color w:val="000000" w:themeColor="text1"/>
        </w:rPr>
      </w:pPr>
      <w:r w:rsidRPr="00D57D20">
        <w:rPr>
          <w:b/>
          <w:bCs/>
          <w:color w:val="000000" w:themeColor="text1"/>
        </w:rPr>
        <w:t>Przedstawienie certyfikatów</w:t>
      </w:r>
      <w:r w:rsidR="001972C1" w:rsidRPr="00D57D20">
        <w:rPr>
          <w:b/>
          <w:bCs/>
          <w:color w:val="000000" w:themeColor="text1"/>
        </w:rPr>
        <w:t xml:space="preserve"> komponentu</w:t>
      </w:r>
      <w:r w:rsidRPr="00D57D20">
        <w:rPr>
          <w:bCs/>
          <w:color w:val="000000" w:themeColor="text1"/>
        </w:rPr>
        <w:t xml:space="preserve">, jak określono w </w:t>
      </w:r>
      <w:r w:rsidR="00F804C8" w:rsidRPr="00D57D20">
        <w:rPr>
          <w:bCs/>
          <w:color w:val="000000" w:themeColor="text1"/>
        </w:rPr>
        <w:t>rozdziale III niniejszego dokumentu</w:t>
      </w:r>
      <w:r w:rsidR="00A86D06" w:rsidRPr="00D57D20">
        <w:rPr>
          <w:bCs/>
          <w:color w:val="000000" w:themeColor="text1"/>
        </w:rPr>
        <w:t>.</w:t>
      </w:r>
    </w:p>
    <w:p w14:paraId="78977CFC" w14:textId="6C4C0AD3" w:rsidR="00C70B5F" w:rsidRPr="00D57D20" w:rsidRDefault="00C70B5F" w:rsidP="00355FE4">
      <w:pPr>
        <w:pStyle w:val="Akapitzlist"/>
        <w:numPr>
          <w:ilvl w:val="0"/>
          <w:numId w:val="5"/>
        </w:numPr>
        <w:rPr>
          <w:b/>
          <w:bCs/>
          <w:color w:val="000000" w:themeColor="text1"/>
        </w:rPr>
      </w:pPr>
      <w:r w:rsidRPr="00D57D20">
        <w:rPr>
          <w:b/>
          <w:bCs/>
          <w:color w:val="000000" w:themeColor="text1"/>
        </w:rPr>
        <w:t xml:space="preserve">Poinformowanie o </w:t>
      </w:r>
      <w:r w:rsidR="00883F20" w:rsidRPr="00D57D20">
        <w:rPr>
          <w:b/>
          <w:bCs/>
          <w:color w:val="000000" w:themeColor="text1"/>
        </w:rPr>
        <w:t>wstę</w:t>
      </w:r>
      <w:r w:rsidR="00515EEF" w:rsidRPr="00D57D20">
        <w:rPr>
          <w:b/>
          <w:bCs/>
          <w:color w:val="000000" w:themeColor="text1"/>
        </w:rPr>
        <w:t>p</w:t>
      </w:r>
      <w:r w:rsidR="00883F20" w:rsidRPr="00D57D20">
        <w:rPr>
          <w:b/>
          <w:bCs/>
          <w:color w:val="000000" w:themeColor="text1"/>
        </w:rPr>
        <w:t>n</w:t>
      </w:r>
      <w:r w:rsidR="00515EEF" w:rsidRPr="00D57D20">
        <w:rPr>
          <w:b/>
          <w:bCs/>
          <w:color w:val="000000" w:themeColor="text1"/>
        </w:rPr>
        <w:t>ym</w:t>
      </w:r>
      <w:r w:rsidR="00883F20" w:rsidRPr="00D57D20">
        <w:rPr>
          <w:b/>
          <w:bCs/>
          <w:color w:val="000000" w:themeColor="text1"/>
        </w:rPr>
        <w:t xml:space="preserve"> </w:t>
      </w:r>
      <w:r w:rsidRPr="00D57D20">
        <w:rPr>
          <w:b/>
          <w:bCs/>
          <w:color w:val="000000" w:themeColor="text1"/>
        </w:rPr>
        <w:t xml:space="preserve">planie wykonywania testów </w:t>
      </w:r>
      <w:r w:rsidR="0011444C" w:rsidRPr="00D57D20">
        <w:rPr>
          <w:b/>
          <w:bCs/>
          <w:color w:val="000000" w:themeColor="text1"/>
        </w:rPr>
        <w:t xml:space="preserve">zgodności </w:t>
      </w:r>
      <w:r w:rsidRPr="00D57D20">
        <w:rPr>
          <w:b/>
          <w:bCs/>
          <w:color w:val="000000" w:themeColor="text1"/>
        </w:rPr>
        <w:t>–</w:t>
      </w:r>
      <w:r w:rsidRPr="00D57D20">
        <w:rPr>
          <w:bCs/>
          <w:color w:val="000000" w:themeColor="text1"/>
        </w:rPr>
        <w:t xml:space="preserve"> w celu sprawnego planowania i realizowania procesu przyłączania</w:t>
      </w:r>
      <w:r w:rsidR="00503F3B" w:rsidRPr="00D57D20">
        <w:rPr>
          <w:bCs/>
          <w:color w:val="000000" w:themeColor="text1"/>
        </w:rPr>
        <w:t>,</w:t>
      </w:r>
      <w:r w:rsidRPr="00D57D20">
        <w:rPr>
          <w:bCs/>
          <w:color w:val="000000" w:themeColor="text1"/>
        </w:rPr>
        <w:t xml:space="preserve"> wymaga się przedłożenia </w:t>
      </w:r>
      <w:r w:rsidR="00213D69" w:rsidRPr="00D57D20">
        <w:rPr>
          <w:bCs/>
          <w:color w:val="000000" w:themeColor="text1"/>
        </w:rPr>
        <w:t xml:space="preserve">wstępnego </w:t>
      </w:r>
      <w:r w:rsidRPr="00D57D20">
        <w:rPr>
          <w:bCs/>
          <w:color w:val="000000" w:themeColor="text1"/>
        </w:rPr>
        <w:t>planu przeprowadz</w:t>
      </w:r>
      <w:r w:rsidR="00503F3B" w:rsidRPr="00D57D20">
        <w:rPr>
          <w:bCs/>
          <w:color w:val="000000" w:themeColor="text1"/>
        </w:rPr>
        <w:t>a</w:t>
      </w:r>
      <w:r w:rsidRPr="00D57D20">
        <w:rPr>
          <w:bCs/>
          <w:color w:val="000000" w:themeColor="text1"/>
        </w:rPr>
        <w:t xml:space="preserve">nia testów zgodności do </w:t>
      </w:r>
      <w:r w:rsidR="009C0FB2" w:rsidRPr="00D57D20">
        <w:rPr>
          <w:bCs/>
          <w:color w:val="000000" w:themeColor="text1"/>
        </w:rPr>
        <w:t>OSP</w:t>
      </w:r>
      <w:r w:rsidRPr="00D57D20">
        <w:rPr>
          <w:bCs/>
          <w:color w:val="000000" w:themeColor="text1"/>
        </w:rPr>
        <w:t xml:space="preserve">: </w:t>
      </w:r>
    </w:p>
    <w:p w14:paraId="67A38964" w14:textId="2AB811FA" w:rsidR="00C70B5F" w:rsidRPr="00D57D20" w:rsidRDefault="00C70B5F" w:rsidP="00355FE4">
      <w:pPr>
        <w:pStyle w:val="Akapitzlist"/>
        <w:numPr>
          <w:ilvl w:val="0"/>
          <w:numId w:val="3"/>
        </w:numPr>
        <w:rPr>
          <w:color w:val="000000" w:themeColor="text1"/>
        </w:rPr>
      </w:pPr>
      <w:r w:rsidRPr="00D57D20">
        <w:rPr>
          <w:color w:val="000000" w:themeColor="text1"/>
        </w:rPr>
        <w:t xml:space="preserve">dla nowych </w:t>
      </w:r>
      <w:r w:rsidR="009C0FB2" w:rsidRPr="00D57D20">
        <w:rPr>
          <w:color w:val="000000" w:themeColor="text1"/>
        </w:rPr>
        <w:t>instalacji dystrybucyjnych</w:t>
      </w:r>
      <w:r w:rsidRPr="00D57D20">
        <w:rPr>
          <w:color w:val="000000" w:themeColor="text1"/>
        </w:rPr>
        <w:t xml:space="preserve"> - podczas </w:t>
      </w:r>
      <w:r w:rsidR="000769DB" w:rsidRPr="00D57D20">
        <w:rPr>
          <w:color w:val="000000" w:themeColor="text1"/>
        </w:rPr>
        <w:t xml:space="preserve">składania wniosku </w:t>
      </w:r>
      <w:r w:rsidRPr="00D57D20">
        <w:rPr>
          <w:color w:val="000000" w:themeColor="text1"/>
        </w:rPr>
        <w:t>o</w:t>
      </w:r>
      <w:r w:rsidR="00503F3B" w:rsidRPr="00D57D20">
        <w:rPr>
          <w:color w:val="000000" w:themeColor="text1"/>
        </w:rPr>
        <w:t> </w:t>
      </w:r>
      <w:r w:rsidRPr="00D57D20">
        <w:rPr>
          <w:color w:val="000000" w:themeColor="text1"/>
        </w:rPr>
        <w:t>pozwolenie</w:t>
      </w:r>
      <w:r w:rsidR="009C0FB2" w:rsidRPr="00D57D20">
        <w:rPr>
          <w:color w:val="000000" w:themeColor="text1"/>
        </w:rPr>
        <w:t xml:space="preserve"> EON lub</w:t>
      </w:r>
      <w:r w:rsidRPr="00D57D20">
        <w:rPr>
          <w:color w:val="000000" w:themeColor="text1"/>
        </w:rPr>
        <w:t xml:space="preserve"> ION</w:t>
      </w:r>
      <w:r w:rsidR="0095476D" w:rsidRPr="00D57D20">
        <w:rPr>
          <w:color w:val="000000" w:themeColor="text1"/>
        </w:rPr>
        <w:t xml:space="preserve"> (zgodnie z </w:t>
      </w:r>
      <w:r w:rsidR="005C1C05" w:rsidRPr="00D57D20">
        <w:rPr>
          <w:color w:val="000000" w:themeColor="text1"/>
        </w:rPr>
        <w:t>a</w:t>
      </w:r>
      <w:r w:rsidR="0095476D" w:rsidRPr="00D57D20">
        <w:rPr>
          <w:color w:val="000000" w:themeColor="text1"/>
        </w:rPr>
        <w:t xml:space="preserve">rt. </w:t>
      </w:r>
      <w:r w:rsidR="009C0FB2" w:rsidRPr="00D57D20">
        <w:rPr>
          <w:color w:val="000000" w:themeColor="text1"/>
        </w:rPr>
        <w:t>23, 24</w:t>
      </w:r>
      <w:r w:rsidR="004B4C73" w:rsidRPr="00D57D20">
        <w:rPr>
          <w:color w:val="000000" w:themeColor="text1"/>
        </w:rPr>
        <w:t xml:space="preserve"> </w:t>
      </w:r>
      <w:r w:rsidR="0095476D" w:rsidRPr="00D57D20">
        <w:rPr>
          <w:color w:val="000000" w:themeColor="text1"/>
        </w:rPr>
        <w:t xml:space="preserve">NC </w:t>
      </w:r>
      <w:r w:rsidR="009C0FB2" w:rsidRPr="00D57D20">
        <w:rPr>
          <w:color w:val="000000" w:themeColor="text1"/>
        </w:rPr>
        <w:t>DC</w:t>
      </w:r>
      <w:r w:rsidR="004B4C73" w:rsidRPr="00D57D20">
        <w:rPr>
          <w:color w:val="000000" w:themeColor="text1"/>
        </w:rPr>
        <w:t xml:space="preserve"> </w:t>
      </w:r>
      <w:r w:rsidR="0095476D" w:rsidRPr="00D57D20">
        <w:rPr>
          <w:color w:val="000000" w:themeColor="text1"/>
        </w:rPr>
        <w:t>i dokumentami związanymi w tym zakresie)</w:t>
      </w:r>
      <w:r w:rsidRPr="00D57D20">
        <w:rPr>
          <w:color w:val="000000" w:themeColor="text1"/>
        </w:rPr>
        <w:t xml:space="preserve">, </w:t>
      </w:r>
    </w:p>
    <w:p w14:paraId="07DAA25D" w14:textId="26FD771B" w:rsidR="00C70B5F" w:rsidRPr="00D57D20" w:rsidRDefault="00C70B5F" w:rsidP="00355FE4">
      <w:pPr>
        <w:pStyle w:val="Akapitzlist"/>
        <w:numPr>
          <w:ilvl w:val="0"/>
          <w:numId w:val="3"/>
        </w:numPr>
        <w:rPr>
          <w:color w:val="000000" w:themeColor="text1"/>
        </w:rPr>
      </w:pPr>
      <w:r w:rsidRPr="00D57D20">
        <w:rPr>
          <w:color w:val="000000" w:themeColor="text1"/>
        </w:rPr>
        <w:t xml:space="preserve">dla </w:t>
      </w:r>
      <w:r w:rsidR="009C0FB2" w:rsidRPr="00D57D20">
        <w:rPr>
          <w:color w:val="000000" w:themeColor="text1"/>
        </w:rPr>
        <w:t>instalacji dystrybucyjnej</w:t>
      </w:r>
      <w:r w:rsidRPr="00D57D20">
        <w:rPr>
          <w:color w:val="000000" w:themeColor="text1"/>
        </w:rPr>
        <w:t xml:space="preserve"> po istotnej modyfikacji – </w:t>
      </w:r>
      <w:r w:rsidR="000769DB" w:rsidRPr="00D57D20">
        <w:rPr>
          <w:color w:val="000000" w:themeColor="text1"/>
        </w:rPr>
        <w:t>podczas składania wniosku o pozwolenie LON</w:t>
      </w:r>
      <w:r w:rsidR="0095476D" w:rsidRPr="00D57D20">
        <w:rPr>
          <w:color w:val="000000" w:themeColor="text1"/>
        </w:rPr>
        <w:t xml:space="preserve"> (zgodnie z </w:t>
      </w:r>
      <w:r w:rsidR="005C1C05" w:rsidRPr="00D57D20">
        <w:rPr>
          <w:color w:val="000000" w:themeColor="text1"/>
        </w:rPr>
        <w:t>a</w:t>
      </w:r>
      <w:r w:rsidR="0095476D" w:rsidRPr="00D57D20">
        <w:rPr>
          <w:color w:val="000000" w:themeColor="text1"/>
        </w:rPr>
        <w:t xml:space="preserve">rt. </w:t>
      </w:r>
      <w:r w:rsidR="009C0FB2" w:rsidRPr="00D57D20">
        <w:rPr>
          <w:color w:val="000000" w:themeColor="text1"/>
        </w:rPr>
        <w:t>26</w:t>
      </w:r>
      <w:r w:rsidR="004B4C73" w:rsidRPr="00D57D20">
        <w:rPr>
          <w:color w:val="000000" w:themeColor="text1"/>
        </w:rPr>
        <w:t xml:space="preserve"> </w:t>
      </w:r>
      <w:r w:rsidR="0095476D" w:rsidRPr="00D57D20">
        <w:rPr>
          <w:color w:val="000000" w:themeColor="text1"/>
        </w:rPr>
        <w:t xml:space="preserve">NC </w:t>
      </w:r>
      <w:r w:rsidR="004B4C73" w:rsidRPr="00D57D20">
        <w:rPr>
          <w:color w:val="000000" w:themeColor="text1"/>
        </w:rPr>
        <w:t xml:space="preserve">DC </w:t>
      </w:r>
      <w:r w:rsidR="0095476D" w:rsidRPr="00D57D20">
        <w:rPr>
          <w:color w:val="000000" w:themeColor="text1"/>
        </w:rPr>
        <w:t>i dokumentami związanymi w tym zakresie)</w:t>
      </w:r>
      <w:r w:rsidR="00A86D06" w:rsidRPr="00D57D20">
        <w:rPr>
          <w:color w:val="000000" w:themeColor="text1"/>
        </w:rPr>
        <w:t>.</w:t>
      </w:r>
    </w:p>
    <w:p w14:paraId="699385E0" w14:textId="081D08C7" w:rsidR="00BD7A8D" w:rsidRPr="00D57D20" w:rsidRDefault="00BD7A8D" w:rsidP="00355FE4">
      <w:pPr>
        <w:pStyle w:val="Akapitzlist"/>
        <w:numPr>
          <w:ilvl w:val="0"/>
          <w:numId w:val="5"/>
        </w:numPr>
        <w:spacing w:before="0" w:after="200"/>
        <w:rPr>
          <w:color w:val="000000" w:themeColor="text1"/>
          <w:szCs w:val="22"/>
        </w:rPr>
      </w:pPr>
      <w:r w:rsidRPr="00D57D20">
        <w:rPr>
          <w:b/>
          <w:bCs/>
          <w:color w:val="000000" w:themeColor="text1"/>
        </w:rPr>
        <w:t xml:space="preserve">Opracowanie programu szczegółowego </w:t>
      </w:r>
      <w:r w:rsidR="006841E7" w:rsidRPr="00D57D20">
        <w:rPr>
          <w:b/>
          <w:bCs/>
          <w:color w:val="000000" w:themeColor="text1"/>
        </w:rPr>
        <w:t xml:space="preserve">na podstawie programu ramowego </w:t>
      </w:r>
      <w:r w:rsidRPr="00D57D20">
        <w:rPr>
          <w:bCs/>
          <w:color w:val="000000" w:themeColor="text1"/>
        </w:rPr>
        <w:t xml:space="preserve">– </w:t>
      </w:r>
      <w:r w:rsidR="006841E7" w:rsidRPr="00D57D20">
        <w:rPr>
          <w:color w:val="000000" w:themeColor="text1"/>
          <w:szCs w:val="22"/>
        </w:rPr>
        <w:t xml:space="preserve">ramowy program testów zgodności </w:t>
      </w:r>
      <w:r w:rsidR="009C0FB2" w:rsidRPr="00D57D20">
        <w:rPr>
          <w:color w:val="000000" w:themeColor="text1"/>
          <w:szCs w:val="22"/>
        </w:rPr>
        <w:t xml:space="preserve">lub symulacji zgodności </w:t>
      </w:r>
      <w:r w:rsidR="006841E7" w:rsidRPr="00D57D20">
        <w:rPr>
          <w:color w:val="000000" w:themeColor="text1"/>
          <w:szCs w:val="22"/>
        </w:rPr>
        <w:t xml:space="preserve">dotyczy </w:t>
      </w:r>
      <w:r w:rsidR="0095476D" w:rsidRPr="00D57D20">
        <w:rPr>
          <w:color w:val="000000" w:themeColor="text1"/>
          <w:szCs w:val="22"/>
        </w:rPr>
        <w:t>parametrów</w:t>
      </w:r>
      <w:r w:rsidR="0095476D" w:rsidRPr="00D57D20" w:rsidDel="0095476D">
        <w:rPr>
          <w:color w:val="000000" w:themeColor="text1"/>
          <w:szCs w:val="22"/>
        </w:rPr>
        <w:t xml:space="preserve"> </w:t>
      </w:r>
      <w:r w:rsidR="006841E7" w:rsidRPr="00D57D20">
        <w:rPr>
          <w:color w:val="000000" w:themeColor="text1"/>
          <w:szCs w:val="22"/>
        </w:rPr>
        <w:t xml:space="preserve">zdolności określonych i wymaganych </w:t>
      </w:r>
      <w:r w:rsidR="00E1341D" w:rsidRPr="00D57D20">
        <w:rPr>
          <w:color w:val="000000" w:themeColor="text1"/>
          <w:szCs w:val="22"/>
        </w:rPr>
        <w:t>dla</w:t>
      </w:r>
      <w:r w:rsidR="006841E7" w:rsidRPr="00D57D20">
        <w:rPr>
          <w:color w:val="000000" w:themeColor="text1"/>
          <w:szCs w:val="22"/>
        </w:rPr>
        <w:t xml:space="preserve"> </w:t>
      </w:r>
      <w:r w:rsidR="009C0FB2" w:rsidRPr="00D57D20">
        <w:rPr>
          <w:color w:val="000000" w:themeColor="text1"/>
          <w:szCs w:val="22"/>
        </w:rPr>
        <w:t>instalacji dystrybucyjnych</w:t>
      </w:r>
      <w:r w:rsidR="006841E7" w:rsidRPr="00D57D20">
        <w:rPr>
          <w:color w:val="000000" w:themeColor="text1"/>
          <w:szCs w:val="22"/>
        </w:rPr>
        <w:t xml:space="preserve"> w NC </w:t>
      </w:r>
      <w:r w:rsidR="004B4C73" w:rsidRPr="00D57D20">
        <w:rPr>
          <w:color w:val="000000" w:themeColor="text1"/>
          <w:szCs w:val="22"/>
        </w:rPr>
        <w:t>DC</w:t>
      </w:r>
      <w:r w:rsidR="006841E7" w:rsidRPr="00D57D20">
        <w:rPr>
          <w:color w:val="000000" w:themeColor="text1"/>
          <w:szCs w:val="22"/>
        </w:rPr>
        <w:t>. Rozstrzygnięcia w nim określone są niezależne od</w:t>
      </w:r>
      <w:r w:rsidR="009C0FB2" w:rsidRPr="00D57D20">
        <w:rPr>
          <w:color w:val="000000" w:themeColor="text1"/>
          <w:szCs w:val="22"/>
        </w:rPr>
        <w:t xml:space="preserve"> miejsca przyłączenia</w:t>
      </w:r>
      <w:r w:rsidR="006841E7" w:rsidRPr="00D57D20">
        <w:rPr>
          <w:color w:val="000000" w:themeColor="text1"/>
          <w:szCs w:val="22"/>
        </w:rPr>
        <w:t>. W przypadku, gdy istnieją uwarunkowania techniczne, które uzasadniają inny sposób testowania w</w:t>
      </w:r>
      <w:r w:rsidR="00E1341D" w:rsidRPr="00D57D20">
        <w:rPr>
          <w:color w:val="000000" w:themeColor="text1"/>
          <w:szCs w:val="22"/>
        </w:rPr>
        <w:t> </w:t>
      </w:r>
      <w:r w:rsidR="006841E7" w:rsidRPr="00D57D20">
        <w:rPr>
          <w:color w:val="000000" w:themeColor="text1"/>
          <w:szCs w:val="22"/>
        </w:rPr>
        <w:t xml:space="preserve">zależności od </w:t>
      </w:r>
      <w:r w:rsidR="009C0FB2" w:rsidRPr="00D57D20">
        <w:rPr>
          <w:color w:val="000000" w:themeColor="text1"/>
          <w:szCs w:val="22"/>
        </w:rPr>
        <w:t xml:space="preserve">lokalizacji </w:t>
      </w:r>
      <w:r w:rsidR="00A86D06" w:rsidRPr="00D57D20">
        <w:rPr>
          <w:color w:val="000000" w:themeColor="text1"/>
          <w:szCs w:val="22"/>
        </w:rPr>
        <w:t>połączenia sieci</w:t>
      </w:r>
      <w:r w:rsidR="006841E7" w:rsidRPr="00D57D20">
        <w:rPr>
          <w:color w:val="000000" w:themeColor="text1"/>
          <w:szCs w:val="22"/>
        </w:rPr>
        <w:t xml:space="preserve">, takie rozstrzygnięcie powinno </w:t>
      </w:r>
      <w:r w:rsidR="005441EF" w:rsidRPr="00D57D20">
        <w:rPr>
          <w:color w:val="000000" w:themeColor="text1"/>
          <w:szCs w:val="22"/>
        </w:rPr>
        <w:t>być dokonane</w:t>
      </w:r>
      <w:r w:rsidR="005441EF" w:rsidRPr="00D57D20" w:rsidDel="005441EF">
        <w:rPr>
          <w:color w:val="000000" w:themeColor="text1"/>
          <w:szCs w:val="22"/>
        </w:rPr>
        <w:t xml:space="preserve"> </w:t>
      </w:r>
      <w:r w:rsidR="006841E7" w:rsidRPr="00D57D20">
        <w:rPr>
          <w:color w:val="000000" w:themeColor="text1"/>
          <w:szCs w:val="22"/>
        </w:rPr>
        <w:t xml:space="preserve">przez </w:t>
      </w:r>
      <w:r w:rsidR="009C0FB2" w:rsidRPr="00D57D20">
        <w:rPr>
          <w:color w:val="000000" w:themeColor="text1"/>
          <w:szCs w:val="22"/>
        </w:rPr>
        <w:t>OSDp</w:t>
      </w:r>
      <w:r w:rsidR="00E34E63" w:rsidRPr="00D57D20">
        <w:rPr>
          <w:color w:val="000000" w:themeColor="text1"/>
          <w:szCs w:val="22"/>
        </w:rPr>
        <w:t xml:space="preserve"> w uzgodnieniu z </w:t>
      </w:r>
      <w:r w:rsidR="009C0FB2" w:rsidRPr="00D57D20">
        <w:rPr>
          <w:color w:val="000000" w:themeColor="text1"/>
          <w:szCs w:val="22"/>
        </w:rPr>
        <w:t>OSP</w:t>
      </w:r>
      <w:r w:rsidR="006841E7" w:rsidRPr="00D57D20">
        <w:rPr>
          <w:color w:val="000000" w:themeColor="text1"/>
          <w:szCs w:val="22"/>
        </w:rPr>
        <w:t xml:space="preserve"> na poziomie programu szczegółowego dla danego testu zgodności</w:t>
      </w:r>
      <w:r w:rsidR="009C0FB2" w:rsidRPr="00D57D20">
        <w:rPr>
          <w:color w:val="000000" w:themeColor="text1"/>
          <w:szCs w:val="22"/>
        </w:rPr>
        <w:t xml:space="preserve"> lub symulacji zgodności</w:t>
      </w:r>
      <w:r w:rsidR="006841E7" w:rsidRPr="00D57D20">
        <w:rPr>
          <w:color w:val="000000" w:themeColor="text1"/>
          <w:szCs w:val="22"/>
        </w:rPr>
        <w:t xml:space="preserve">. </w:t>
      </w:r>
      <w:r w:rsidR="002F5B8A" w:rsidRPr="00D57D20">
        <w:rPr>
          <w:color w:val="000000" w:themeColor="text1"/>
          <w:szCs w:val="22"/>
        </w:rPr>
        <w:t xml:space="preserve">Za opracowanie </w:t>
      </w:r>
      <w:r w:rsidR="002F5B8A" w:rsidRPr="00D57D20">
        <w:rPr>
          <w:bCs/>
          <w:color w:val="000000" w:themeColor="text1"/>
        </w:rPr>
        <w:t xml:space="preserve">szczegółowego </w:t>
      </w:r>
      <w:r w:rsidR="002F5B8A" w:rsidRPr="00D57D20">
        <w:rPr>
          <w:bCs/>
          <w:color w:val="000000" w:themeColor="text1"/>
        </w:rPr>
        <w:lastRenderedPageBreak/>
        <w:t>programu realizacji testu</w:t>
      </w:r>
      <w:r w:rsidR="009C0FB2" w:rsidRPr="00D57D20">
        <w:rPr>
          <w:bCs/>
          <w:color w:val="000000" w:themeColor="text1"/>
        </w:rPr>
        <w:t xml:space="preserve"> lub symulacji</w:t>
      </w:r>
      <w:r w:rsidR="002F5B8A" w:rsidRPr="00D57D20">
        <w:rPr>
          <w:bCs/>
          <w:color w:val="000000" w:themeColor="text1"/>
        </w:rPr>
        <w:t xml:space="preserve">, na podstawie programów ramowych oraz </w:t>
      </w:r>
      <w:r w:rsidR="009C0FB2" w:rsidRPr="00D57D20">
        <w:rPr>
          <w:bCs/>
          <w:color w:val="000000" w:themeColor="text1"/>
        </w:rPr>
        <w:t>nini</w:t>
      </w:r>
      <w:r w:rsidR="00A86D06" w:rsidRPr="00D57D20">
        <w:rPr>
          <w:bCs/>
          <w:color w:val="000000" w:themeColor="text1"/>
        </w:rPr>
        <w:t>e</w:t>
      </w:r>
      <w:r w:rsidR="009C0FB2" w:rsidRPr="00D57D20">
        <w:rPr>
          <w:bCs/>
          <w:color w:val="000000" w:themeColor="text1"/>
        </w:rPr>
        <w:t xml:space="preserve">jszej </w:t>
      </w:r>
      <w:r w:rsidR="002F5B8A" w:rsidRPr="00D57D20">
        <w:rPr>
          <w:bCs/>
          <w:color w:val="000000" w:themeColor="text1"/>
        </w:rPr>
        <w:t>procedury, odpowiedzialny jest</w:t>
      </w:r>
      <w:r w:rsidR="005441EF" w:rsidRPr="00D57D20">
        <w:rPr>
          <w:bCs/>
          <w:color w:val="000000" w:themeColor="text1"/>
        </w:rPr>
        <w:t xml:space="preserve"> </w:t>
      </w:r>
      <w:r w:rsidR="009C0FB2" w:rsidRPr="00D57D20">
        <w:rPr>
          <w:bCs/>
          <w:color w:val="000000" w:themeColor="text1"/>
        </w:rPr>
        <w:t>OSDp.</w:t>
      </w:r>
    </w:p>
    <w:p w14:paraId="3988A832" w14:textId="1FD80465" w:rsidR="00435E8D" w:rsidRPr="00D57D20" w:rsidRDefault="00435E8D" w:rsidP="00355FE4">
      <w:pPr>
        <w:pStyle w:val="Akapitzlist"/>
        <w:numPr>
          <w:ilvl w:val="0"/>
          <w:numId w:val="5"/>
        </w:numPr>
        <w:spacing w:after="200"/>
        <w:rPr>
          <w:color w:val="000000" w:themeColor="text1"/>
          <w:szCs w:val="22"/>
        </w:rPr>
      </w:pPr>
      <w:r w:rsidRPr="00D57D20">
        <w:rPr>
          <w:b/>
          <w:bCs/>
          <w:color w:val="000000" w:themeColor="text1"/>
        </w:rPr>
        <w:t xml:space="preserve">Uzgodnienie programu szczegółowego z </w:t>
      </w:r>
      <w:r w:rsidR="009C0FB2" w:rsidRPr="00D57D20">
        <w:rPr>
          <w:b/>
          <w:bCs/>
          <w:color w:val="000000" w:themeColor="text1"/>
        </w:rPr>
        <w:t>OSP</w:t>
      </w:r>
      <w:r w:rsidRPr="00D57D20">
        <w:rPr>
          <w:b/>
          <w:bCs/>
          <w:color w:val="000000" w:themeColor="text1"/>
        </w:rPr>
        <w:t xml:space="preserve"> </w:t>
      </w:r>
      <w:r w:rsidRPr="00D57D20">
        <w:rPr>
          <w:bCs/>
          <w:color w:val="000000" w:themeColor="text1"/>
        </w:rPr>
        <w:t xml:space="preserve">– </w:t>
      </w:r>
      <w:r w:rsidR="00267D22" w:rsidRPr="00D57D20">
        <w:rPr>
          <w:bCs/>
          <w:color w:val="000000" w:themeColor="text1"/>
        </w:rPr>
        <w:t xml:space="preserve">wymaga się, aby </w:t>
      </w:r>
      <w:r w:rsidR="009C0FB2" w:rsidRPr="00D57D20">
        <w:rPr>
          <w:color w:val="000000" w:themeColor="text1"/>
        </w:rPr>
        <w:t>OSDp</w:t>
      </w:r>
      <w:r w:rsidR="00267D22" w:rsidRPr="00D57D20">
        <w:rPr>
          <w:bCs/>
          <w:color w:val="000000" w:themeColor="text1"/>
        </w:rPr>
        <w:t xml:space="preserve"> uzgodnił z</w:t>
      </w:r>
      <w:r w:rsidR="00A86D06" w:rsidRPr="00D57D20">
        <w:rPr>
          <w:bCs/>
          <w:color w:val="000000" w:themeColor="text1"/>
        </w:rPr>
        <w:t> </w:t>
      </w:r>
      <w:r w:rsidR="009C0FB2" w:rsidRPr="00D57D20">
        <w:rPr>
          <w:bCs/>
          <w:color w:val="000000" w:themeColor="text1"/>
        </w:rPr>
        <w:t>OSP</w:t>
      </w:r>
      <w:r w:rsidR="00267D22" w:rsidRPr="00D57D20">
        <w:rPr>
          <w:bCs/>
          <w:color w:val="000000" w:themeColor="text1"/>
        </w:rPr>
        <w:t xml:space="preserve"> szczegółowy program testów</w:t>
      </w:r>
      <w:r w:rsidR="009C0FB2" w:rsidRPr="00D57D20">
        <w:rPr>
          <w:bCs/>
          <w:color w:val="000000" w:themeColor="text1"/>
        </w:rPr>
        <w:t xml:space="preserve"> lub symulacji</w:t>
      </w:r>
      <w:r w:rsidR="00267D22" w:rsidRPr="00D57D20">
        <w:rPr>
          <w:bCs/>
          <w:color w:val="000000" w:themeColor="text1"/>
        </w:rPr>
        <w:t xml:space="preserve"> przed poinformowaniem o</w:t>
      </w:r>
      <w:r w:rsidR="00A86D06" w:rsidRPr="00D57D20">
        <w:rPr>
          <w:bCs/>
          <w:color w:val="000000" w:themeColor="text1"/>
        </w:rPr>
        <w:t> </w:t>
      </w:r>
      <w:r w:rsidR="00267D22" w:rsidRPr="00D57D20">
        <w:rPr>
          <w:bCs/>
          <w:color w:val="000000" w:themeColor="text1"/>
        </w:rPr>
        <w:t>planowanym terminie przeprowadzenia testów zgodności</w:t>
      </w:r>
      <w:r w:rsidR="009C0FB2" w:rsidRPr="00D57D20">
        <w:rPr>
          <w:bCs/>
          <w:color w:val="000000" w:themeColor="text1"/>
        </w:rPr>
        <w:t xml:space="preserve"> lub symulacji</w:t>
      </w:r>
      <w:r w:rsidRPr="00D57D20">
        <w:rPr>
          <w:bCs/>
          <w:color w:val="000000" w:themeColor="text1"/>
        </w:rPr>
        <w:t xml:space="preserve">. </w:t>
      </w:r>
    </w:p>
    <w:p w14:paraId="5B83D623" w14:textId="29A131E1" w:rsidR="0078210B" w:rsidRPr="00D57D20" w:rsidRDefault="00BD7A8D" w:rsidP="00355FE4">
      <w:pPr>
        <w:pStyle w:val="Akapitzlist"/>
        <w:numPr>
          <w:ilvl w:val="0"/>
          <w:numId w:val="5"/>
        </w:numPr>
        <w:rPr>
          <w:color w:val="000000" w:themeColor="text1"/>
        </w:rPr>
      </w:pPr>
      <w:r w:rsidRPr="00D57D20">
        <w:rPr>
          <w:b/>
          <w:bCs/>
          <w:color w:val="000000" w:themeColor="text1"/>
        </w:rPr>
        <w:t>Poinformowanie o planie przeprowadz</w:t>
      </w:r>
      <w:r w:rsidR="00A86D06" w:rsidRPr="00D57D20">
        <w:rPr>
          <w:b/>
          <w:bCs/>
          <w:color w:val="000000" w:themeColor="text1"/>
        </w:rPr>
        <w:t>a</w:t>
      </w:r>
      <w:r w:rsidRPr="00D57D20">
        <w:rPr>
          <w:b/>
          <w:bCs/>
          <w:color w:val="000000" w:themeColor="text1"/>
        </w:rPr>
        <w:t>nia testów</w:t>
      </w:r>
      <w:r w:rsidR="0011444C" w:rsidRPr="00D57D20">
        <w:rPr>
          <w:b/>
          <w:bCs/>
          <w:color w:val="000000" w:themeColor="text1"/>
        </w:rPr>
        <w:t xml:space="preserve"> zgodności</w:t>
      </w:r>
      <w:r w:rsidR="00E93A52" w:rsidRPr="00D57D20">
        <w:rPr>
          <w:b/>
          <w:bCs/>
          <w:color w:val="000000" w:themeColor="text1"/>
        </w:rPr>
        <w:t xml:space="preserve"> </w:t>
      </w:r>
      <w:r w:rsidR="00A86D06" w:rsidRPr="00D57D20">
        <w:rPr>
          <w:b/>
          <w:bCs/>
          <w:color w:val="000000" w:themeColor="text1"/>
        </w:rPr>
        <w:t>–</w:t>
      </w:r>
      <w:r w:rsidRPr="00D57D20">
        <w:rPr>
          <w:b/>
          <w:bCs/>
          <w:color w:val="000000" w:themeColor="text1"/>
        </w:rPr>
        <w:t xml:space="preserve"> </w:t>
      </w:r>
      <w:r w:rsidRPr="00D57D20">
        <w:rPr>
          <w:color w:val="000000" w:themeColor="text1"/>
        </w:rPr>
        <w:t>w</w:t>
      </w:r>
      <w:r w:rsidR="00EB717C" w:rsidRPr="00D57D20">
        <w:rPr>
          <w:color w:val="000000" w:themeColor="text1"/>
        </w:rPr>
        <w:t>ymaga się</w:t>
      </w:r>
      <w:r w:rsidR="00CA3896" w:rsidRPr="00D57D20">
        <w:rPr>
          <w:color w:val="000000" w:themeColor="text1"/>
        </w:rPr>
        <w:t>, aby</w:t>
      </w:r>
      <w:r w:rsidR="00AE3821" w:rsidRPr="00D57D20">
        <w:rPr>
          <w:color w:val="000000" w:themeColor="text1"/>
        </w:rPr>
        <w:t> </w:t>
      </w:r>
      <w:r w:rsidR="00EB717C" w:rsidRPr="00D57D20">
        <w:rPr>
          <w:color w:val="000000" w:themeColor="text1"/>
        </w:rPr>
        <w:t>co najmniej 14 dni przed planowanym terminem przeprowadzenia testu zgodności</w:t>
      </w:r>
      <w:r w:rsidR="009C0FB2" w:rsidRPr="00D57D20">
        <w:rPr>
          <w:color w:val="000000" w:themeColor="text1"/>
        </w:rPr>
        <w:t xml:space="preserve"> OSDp</w:t>
      </w:r>
      <w:r w:rsidR="00EB717C" w:rsidRPr="00D57D20">
        <w:rPr>
          <w:color w:val="000000" w:themeColor="text1"/>
        </w:rPr>
        <w:t xml:space="preserve"> </w:t>
      </w:r>
      <w:r w:rsidR="005441EF" w:rsidRPr="00D57D20">
        <w:rPr>
          <w:color w:val="000000" w:themeColor="text1"/>
        </w:rPr>
        <w:t xml:space="preserve">poinformował </w:t>
      </w:r>
      <w:r w:rsidR="00EB717C" w:rsidRPr="00D57D20">
        <w:rPr>
          <w:color w:val="000000" w:themeColor="text1"/>
        </w:rPr>
        <w:t>o</w:t>
      </w:r>
      <w:r w:rsidR="00E93A52" w:rsidRPr="00D57D20">
        <w:rPr>
          <w:color w:val="000000" w:themeColor="text1"/>
        </w:rPr>
        <w:t xml:space="preserve"> </w:t>
      </w:r>
      <w:r w:rsidR="005441EF" w:rsidRPr="00D57D20">
        <w:rPr>
          <w:color w:val="000000" w:themeColor="text1"/>
        </w:rPr>
        <w:t xml:space="preserve">zamiarze </w:t>
      </w:r>
      <w:r w:rsidR="00EB717C" w:rsidRPr="00D57D20">
        <w:rPr>
          <w:color w:val="000000" w:themeColor="text1"/>
        </w:rPr>
        <w:t>przeprowadz</w:t>
      </w:r>
      <w:r w:rsidR="00A86D06" w:rsidRPr="00D57D20">
        <w:rPr>
          <w:color w:val="000000" w:themeColor="text1"/>
        </w:rPr>
        <w:t>a</w:t>
      </w:r>
      <w:r w:rsidR="00EB717C" w:rsidRPr="00D57D20">
        <w:rPr>
          <w:color w:val="000000" w:themeColor="text1"/>
        </w:rPr>
        <w:t>nia danego testu. Termin przeprowadz</w:t>
      </w:r>
      <w:r w:rsidR="00A86D06" w:rsidRPr="00D57D20">
        <w:rPr>
          <w:color w:val="000000" w:themeColor="text1"/>
        </w:rPr>
        <w:t>a</w:t>
      </w:r>
      <w:r w:rsidR="00EB717C" w:rsidRPr="00D57D20">
        <w:rPr>
          <w:color w:val="000000" w:themeColor="text1"/>
        </w:rPr>
        <w:t xml:space="preserve">nia </w:t>
      </w:r>
      <w:r w:rsidR="00E93A52" w:rsidRPr="00D57D20">
        <w:rPr>
          <w:color w:val="000000" w:themeColor="text1"/>
        </w:rPr>
        <w:t>testu</w:t>
      </w:r>
      <w:r w:rsidR="009C0FB2" w:rsidRPr="00D57D20">
        <w:rPr>
          <w:color w:val="000000" w:themeColor="text1"/>
        </w:rPr>
        <w:t xml:space="preserve"> </w:t>
      </w:r>
      <w:r w:rsidR="00EB717C" w:rsidRPr="00D57D20">
        <w:rPr>
          <w:color w:val="000000" w:themeColor="text1"/>
        </w:rPr>
        <w:t xml:space="preserve">musi być uzgodniony z </w:t>
      </w:r>
      <w:r w:rsidR="009C0FB2" w:rsidRPr="00D57D20">
        <w:rPr>
          <w:color w:val="000000" w:themeColor="text1"/>
        </w:rPr>
        <w:t>OSP</w:t>
      </w:r>
      <w:r w:rsidR="00B77C04" w:rsidRPr="00D57D20">
        <w:rPr>
          <w:color w:val="000000" w:themeColor="text1"/>
        </w:rPr>
        <w:t xml:space="preserve"> na podstawie uzgodnionego programu szczegółowego danego testu</w:t>
      </w:r>
      <w:r w:rsidR="00E93A52" w:rsidRPr="00D57D20">
        <w:rPr>
          <w:color w:val="000000" w:themeColor="text1"/>
        </w:rPr>
        <w:t xml:space="preserve"> zgodności</w:t>
      </w:r>
      <w:r w:rsidR="00EB717C" w:rsidRPr="00D57D20">
        <w:rPr>
          <w:color w:val="000000" w:themeColor="text1"/>
        </w:rPr>
        <w:t>. Przed przystąpieniem do testu, wymagane jest przedstawienie</w:t>
      </w:r>
      <w:r w:rsidR="00435E8D" w:rsidRPr="00D57D20">
        <w:rPr>
          <w:color w:val="000000" w:themeColor="text1"/>
        </w:rPr>
        <w:t xml:space="preserve"> co najmniej</w:t>
      </w:r>
      <w:r w:rsidR="00EB717C" w:rsidRPr="00D57D20">
        <w:rPr>
          <w:color w:val="000000" w:themeColor="text1"/>
        </w:rPr>
        <w:t>:</w:t>
      </w:r>
    </w:p>
    <w:p w14:paraId="6BBAEEE7" w14:textId="2B21266B" w:rsidR="0078210B" w:rsidRPr="00D57D20" w:rsidRDefault="00681AD4" w:rsidP="00355FE4">
      <w:pPr>
        <w:pStyle w:val="Akapitzlist"/>
        <w:numPr>
          <w:ilvl w:val="0"/>
          <w:numId w:val="9"/>
        </w:numPr>
        <w:rPr>
          <w:color w:val="000000" w:themeColor="text1"/>
        </w:rPr>
      </w:pPr>
      <w:r w:rsidRPr="00D57D20">
        <w:rPr>
          <w:color w:val="000000" w:themeColor="text1"/>
        </w:rPr>
        <w:t xml:space="preserve">oświadczenia o gotowości do przeprowadzania testów (zgodnie z </w:t>
      </w:r>
      <w:r w:rsidR="009C0FB2" w:rsidRPr="00D57D20">
        <w:rPr>
          <w:color w:val="000000" w:themeColor="text1"/>
        </w:rPr>
        <w:t>art. 23, 24 NC DC</w:t>
      </w:r>
      <w:r w:rsidR="00C65EAB" w:rsidRPr="00D57D20">
        <w:rPr>
          <w:color w:val="000000" w:themeColor="text1"/>
        </w:rPr>
        <w:t xml:space="preserve"> </w:t>
      </w:r>
      <w:r w:rsidRPr="00D57D20">
        <w:rPr>
          <w:color w:val="000000" w:themeColor="text1"/>
        </w:rPr>
        <w:t>i dokumentami związanymi w tym zakresie)</w:t>
      </w:r>
      <w:r w:rsidR="00EB717C" w:rsidRPr="00D57D20">
        <w:rPr>
          <w:color w:val="000000" w:themeColor="text1"/>
        </w:rPr>
        <w:t xml:space="preserve">, </w:t>
      </w:r>
    </w:p>
    <w:p w14:paraId="354446E8" w14:textId="5A1B73F8" w:rsidR="0078210B" w:rsidRPr="00D57D20" w:rsidRDefault="00E93A52" w:rsidP="00355FE4">
      <w:pPr>
        <w:pStyle w:val="Akapitzlist"/>
        <w:numPr>
          <w:ilvl w:val="0"/>
          <w:numId w:val="9"/>
        </w:numPr>
        <w:rPr>
          <w:color w:val="000000" w:themeColor="text1"/>
        </w:rPr>
      </w:pPr>
      <w:r w:rsidRPr="00D57D20">
        <w:rPr>
          <w:color w:val="000000" w:themeColor="text1"/>
        </w:rPr>
        <w:t xml:space="preserve">programu </w:t>
      </w:r>
      <w:r w:rsidR="00FC4DC0" w:rsidRPr="00D57D20">
        <w:rPr>
          <w:color w:val="000000" w:themeColor="text1"/>
        </w:rPr>
        <w:t xml:space="preserve">szczegółowego testu zgodności </w:t>
      </w:r>
      <w:r w:rsidR="00EB717C" w:rsidRPr="00D57D20">
        <w:rPr>
          <w:color w:val="000000" w:themeColor="text1"/>
        </w:rPr>
        <w:t xml:space="preserve">uzgodnionego z </w:t>
      </w:r>
      <w:r w:rsidR="009C0FB2" w:rsidRPr="00D57D20">
        <w:rPr>
          <w:color w:val="000000" w:themeColor="text1"/>
        </w:rPr>
        <w:t>OSP</w:t>
      </w:r>
      <w:r w:rsidR="00EB717C" w:rsidRPr="00D57D20">
        <w:rPr>
          <w:color w:val="000000" w:themeColor="text1"/>
        </w:rPr>
        <w:t xml:space="preserve">. </w:t>
      </w:r>
    </w:p>
    <w:p w14:paraId="138BD74D" w14:textId="71484D4D" w:rsidR="00D77F7F" w:rsidRPr="00D57D20" w:rsidRDefault="00BD7A8D" w:rsidP="00355FE4">
      <w:pPr>
        <w:pStyle w:val="Akapitzlist"/>
        <w:numPr>
          <w:ilvl w:val="0"/>
          <w:numId w:val="5"/>
        </w:numPr>
        <w:spacing w:after="200"/>
        <w:rPr>
          <w:color w:val="000000" w:themeColor="text1"/>
        </w:rPr>
      </w:pPr>
      <w:r w:rsidRPr="00D57D20">
        <w:rPr>
          <w:b/>
          <w:color w:val="000000" w:themeColor="text1"/>
        </w:rPr>
        <w:t xml:space="preserve">Decyzja o uczestnictwie w testach przedstawicieli </w:t>
      </w:r>
      <w:r w:rsidR="009C0FB2" w:rsidRPr="00D57D20">
        <w:rPr>
          <w:b/>
          <w:color w:val="000000" w:themeColor="text1"/>
        </w:rPr>
        <w:t>OSP</w:t>
      </w:r>
      <w:r w:rsidRPr="00D57D20">
        <w:rPr>
          <w:color w:val="000000" w:themeColor="text1"/>
        </w:rPr>
        <w:t xml:space="preserve"> - </w:t>
      </w:r>
      <w:r w:rsidR="009C0FB2" w:rsidRPr="00D57D20">
        <w:rPr>
          <w:color w:val="000000" w:themeColor="text1"/>
        </w:rPr>
        <w:t>OSP</w:t>
      </w:r>
      <w:r w:rsidRPr="00D57D20">
        <w:rPr>
          <w:color w:val="000000" w:themeColor="text1"/>
        </w:rPr>
        <w:t xml:space="preserve"> </w:t>
      </w:r>
      <w:r w:rsidR="00BA1707" w:rsidRPr="00D57D20">
        <w:rPr>
          <w:color w:val="000000" w:themeColor="text1"/>
        </w:rPr>
        <w:t>określa, na etapie uzgodnienia programu szczegółowego testu</w:t>
      </w:r>
      <w:r w:rsidRPr="00D57D20">
        <w:rPr>
          <w:color w:val="000000" w:themeColor="text1"/>
        </w:rPr>
        <w:t>, czy jego przedstawiciele uczestniczą w</w:t>
      </w:r>
      <w:r w:rsidR="00BA1707" w:rsidRPr="00D57D20">
        <w:rPr>
          <w:color w:val="000000" w:themeColor="text1"/>
        </w:rPr>
        <w:t> </w:t>
      </w:r>
      <w:r w:rsidRPr="00D57D20">
        <w:rPr>
          <w:color w:val="000000" w:themeColor="text1"/>
        </w:rPr>
        <w:t>testach. Test potwierdzający spełnienie wymagań</w:t>
      </w:r>
      <w:r w:rsidR="00E93A52" w:rsidRPr="00D57D20">
        <w:rPr>
          <w:color w:val="000000" w:themeColor="text1"/>
        </w:rPr>
        <w:t xml:space="preserve">, </w:t>
      </w:r>
      <w:r w:rsidRPr="00D57D20">
        <w:rPr>
          <w:color w:val="000000" w:themeColor="text1"/>
        </w:rPr>
        <w:t>dla</w:t>
      </w:r>
      <w:r w:rsidR="00E93A52" w:rsidRPr="00D57D20">
        <w:rPr>
          <w:color w:val="000000" w:themeColor="text1"/>
        </w:rPr>
        <w:t> </w:t>
      </w:r>
      <w:r w:rsidRPr="00D57D20">
        <w:rPr>
          <w:color w:val="000000" w:themeColor="text1"/>
        </w:rPr>
        <w:t xml:space="preserve">którego określono, iż ma się odbywać w obecności przedstawiciela </w:t>
      </w:r>
      <w:r w:rsidR="009C0FB2" w:rsidRPr="00D57D20">
        <w:rPr>
          <w:color w:val="000000" w:themeColor="text1"/>
        </w:rPr>
        <w:t>OSP</w:t>
      </w:r>
      <w:r w:rsidR="00BA1707" w:rsidRPr="00D57D20">
        <w:rPr>
          <w:color w:val="000000" w:themeColor="text1"/>
        </w:rPr>
        <w:t>,</w:t>
      </w:r>
      <w:r w:rsidRPr="00D57D20">
        <w:rPr>
          <w:color w:val="000000" w:themeColor="text1"/>
        </w:rPr>
        <w:t xml:space="preserve"> musi odbyć się z zapewnieniem możliwości jego uczestnictwa.</w:t>
      </w:r>
    </w:p>
    <w:p w14:paraId="016B4F51" w14:textId="6753D43B" w:rsidR="00CA3896" w:rsidRPr="00D57D20" w:rsidRDefault="00BA1707" w:rsidP="00355FE4">
      <w:pPr>
        <w:pStyle w:val="Akapitzlist"/>
        <w:numPr>
          <w:ilvl w:val="0"/>
          <w:numId w:val="5"/>
        </w:numPr>
        <w:spacing w:after="200"/>
        <w:rPr>
          <w:color w:val="000000" w:themeColor="text1"/>
        </w:rPr>
      </w:pPr>
      <w:r w:rsidRPr="00D57D20">
        <w:rPr>
          <w:b/>
          <w:color w:val="000000" w:themeColor="text1"/>
        </w:rPr>
        <w:t>Przeprowadzanie</w:t>
      </w:r>
      <w:r w:rsidR="00BD7A8D" w:rsidRPr="00D57D20">
        <w:rPr>
          <w:b/>
          <w:color w:val="000000" w:themeColor="text1"/>
        </w:rPr>
        <w:t xml:space="preserve"> testu</w:t>
      </w:r>
      <w:r w:rsidR="00BD7A8D" w:rsidRPr="00D57D20">
        <w:rPr>
          <w:color w:val="000000" w:themeColor="text1"/>
        </w:rPr>
        <w:t xml:space="preserve"> - w</w:t>
      </w:r>
      <w:r w:rsidR="00CA3896" w:rsidRPr="00D57D20">
        <w:rPr>
          <w:color w:val="000000" w:themeColor="text1"/>
        </w:rPr>
        <w:t xml:space="preserve">ymaga się, aby testy były realizowane w terminie uzgodnionym z </w:t>
      </w:r>
      <w:r w:rsidR="009C0FB2" w:rsidRPr="00D57D20">
        <w:rPr>
          <w:color w:val="000000" w:themeColor="text1"/>
        </w:rPr>
        <w:t>OSP</w:t>
      </w:r>
      <w:r w:rsidR="00CA3896" w:rsidRPr="00D57D20">
        <w:rPr>
          <w:color w:val="000000" w:themeColor="text1"/>
        </w:rPr>
        <w:t>.</w:t>
      </w:r>
    </w:p>
    <w:p w14:paraId="0CCE8928" w14:textId="4C6311C4" w:rsidR="00BD7A8D" w:rsidRPr="00D57D20" w:rsidRDefault="00267D22" w:rsidP="00355FE4">
      <w:pPr>
        <w:pStyle w:val="Akapitzlist"/>
        <w:numPr>
          <w:ilvl w:val="0"/>
          <w:numId w:val="5"/>
        </w:numPr>
        <w:spacing w:after="200"/>
        <w:rPr>
          <w:color w:val="000000" w:themeColor="text1"/>
        </w:rPr>
      </w:pPr>
      <w:r w:rsidRPr="00D57D20">
        <w:rPr>
          <w:b/>
          <w:color w:val="000000" w:themeColor="text1"/>
        </w:rPr>
        <w:t>W</w:t>
      </w:r>
      <w:r w:rsidR="005436AF" w:rsidRPr="00D57D20">
        <w:rPr>
          <w:b/>
          <w:color w:val="000000" w:themeColor="text1"/>
        </w:rPr>
        <w:t>ymagania</w:t>
      </w:r>
      <w:r w:rsidR="00BA1707" w:rsidRPr="00D57D20">
        <w:rPr>
          <w:b/>
          <w:color w:val="000000" w:themeColor="text1"/>
        </w:rPr>
        <w:t xml:space="preserve"> dla</w:t>
      </w:r>
      <w:r w:rsidR="005436AF" w:rsidRPr="00D57D20">
        <w:rPr>
          <w:b/>
          <w:color w:val="000000" w:themeColor="text1"/>
        </w:rPr>
        <w:t xml:space="preserve"> p</w:t>
      </w:r>
      <w:r w:rsidR="00B70AF1" w:rsidRPr="00D57D20">
        <w:rPr>
          <w:b/>
          <w:color w:val="000000" w:themeColor="text1"/>
        </w:rPr>
        <w:t>rzeprowadz</w:t>
      </w:r>
      <w:r w:rsidR="005436AF" w:rsidRPr="00D57D20">
        <w:rPr>
          <w:b/>
          <w:color w:val="000000" w:themeColor="text1"/>
        </w:rPr>
        <w:t>a</w:t>
      </w:r>
      <w:r w:rsidR="00B70AF1" w:rsidRPr="00D57D20">
        <w:rPr>
          <w:b/>
          <w:color w:val="000000" w:themeColor="text1"/>
        </w:rPr>
        <w:t>ni</w:t>
      </w:r>
      <w:r w:rsidR="005436AF" w:rsidRPr="00D57D20">
        <w:rPr>
          <w:b/>
          <w:color w:val="000000" w:themeColor="text1"/>
        </w:rPr>
        <w:t>a</w:t>
      </w:r>
      <w:r w:rsidR="00651ABB" w:rsidRPr="00D57D20">
        <w:rPr>
          <w:b/>
          <w:color w:val="000000" w:themeColor="text1"/>
        </w:rPr>
        <w:t xml:space="preserve"> testów</w:t>
      </w:r>
      <w:r w:rsidR="00BD7A8D" w:rsidRPr="00D57D20">
        <w:rPr>
          <w:color w:val="000000" w:themeColor="text1"/>
        </w:rPr>
        <w:t>:</w:t>
      </w:r>
    </w:p>
    <w:p w14:paraId="6A7075E2" w14:textId="03769585" w:rsidR="005B4A46" w:rsidRPr="00D57D20" w:rsidRDefault="00267D22" w:rsidP="0001736C">
      <w:pPr>
        <w:spacing w:after="0"/>
        <w:ind w:left="720"/>
        <w:rPr>
          <w:bCs/>
          <w:color w:val="000000" w:themeColor="text1"/>
          <w:szCs w:val="22"/>
          <w:lang w:val="pl-PL"/>
        </w:rPr>
      </w:pPr>
      <w:bookmarkStart w:id="21" w:name="__DdeLink__2831_2601079653"/>
      <w:bookmarkEnd w:id="21"/>
      <w:r w:rsidRPr="00D57D20">
        <w:rPr>
          <w:bCs/>
          <w:color w:val="000000" w:themeColor="text1"/>
          <w:szCs w:val="22"/>
          <w:lang w:val="pl-PL"/>
        </w:rPr>
        <w:t xml:space="preserve">Wymagania </w:t>
      </w:r>
      <w:r w:rsidR="005B4A46" w:rsidRPr="00D57D20">
        <w:rPr>
          <w:bCs/>
          <w:color w:val="000000" w:themeColor="text1"/>
          <w:szCs w:val="22"/>
          <w:lang w:val="pl-PL"/>
        </w:rPr>
        <w:t>w zakresie przebiegu testu powinny być określone w programie szczegółowym z uwz</w:t>
      </w:r>
      <w:r w:rsidR="005441EF" w:rsidRPr="00D57D20">
        <w:rPr>
          <w:bCs/>
          <w:color w:val="000000" w:themeColor="text1"/>
          <w:szCs w:val="22"/>
          <w:lang w:val="pl-PL"/>
        </w:rPr>
        <w:t>g</w:t>
      </w:r>
      <w:r w:rsidR="005B4A46" w:rsidRPr="00D57D20">
        <w:rPr>
          <w:bCs/>
          <w:color w:val="000000" w:themeColor="text1"/>
          <w:szCs w:val="22"/>
          <w:lang w:val="pl-PL"/>
        </w:rPr>
        <w:t xml:space="preserve">lędnieniem </w:t>
      </w:r>
      <w:r w:rsidR="0001718F" w:rsidRPr="00D57D20">
        <w:rPr>
          <w:bCs/>
          <w:color w:val="000000" w:themeColor="text1"/>
          <w:szCs w:val="22"/>
          <w:lang w:val="pl-PL"/>
        </w:rPr>
        <w:t xml:space="preserve">możliwości po stronie </w:t>
      </w:r>
      <w:r w:rsidR="00F027CC" w:rsidRPr="00D57D20">
        <w:rPr>
          <w:bCs/>
          <w:color w:val="000000" w:themeColor="text1"/>
          <w:szCs w:val="22"/>
          <w:lang w:val="pl-PL"/>
        </w:rPr>
        <w:t>instalacji dystrybucyjnej</w:t>
      </w:r>
      <w:r w:rsidR="0001718F" w:rsidRPr="00D57D20">
        <w:rPr>
          <w:bCs/>
          <w:color w:val="000000" w:themeColor="text1"/>
          <w:szCs w:val="22"/>
          <w:lang w:val="pl-PL"/>
        </w:rPr>
        <w:t>, i jeśli nie określono inaczej w programie szczegółowym</w:t>
      </w:r>
      <w:r w:rsidR="005B4A46" w:rsidRPr="00D57D20">
        <w:rPr>
          <w:bCs/>
          <w:color w:val="000000" w:themeColor="text1"/>
          <w:szCs w:val="22"/>
          <w:lang w:val="pl-PL"/>
        </w:rPr>
        <w:t xml:space="preserve"> </w:t>
      </w:r>
      <w:r w:rsidR="0001718F" w:rsidRPr="00D57D20">
        <w:rPr>
          <w:bCs/>
          <w:color w:val="000000" w:themeColor="text1"/>
          <w:szCs w:val="22"/>
          <w:lang w:val="pl-PL"/>
        </w:rPr>
        <w:t xml:space="preserve">powinny </w:t>
      </w:r>
      <w:r w:rsidR="00D37FC1" w:rsidRPr="00D57D20">
        <w:rPr>
          <w:bCs/>
          <w:color w:val="000000" w:themeColor="text1"/>
          <w:szCs w:val="22"/>
          <w:lang w:val="pl-PL"/>
        </w:rPr>
        <w:t xml:space="preserve">zostać uwzględnione </w:t>
      </w:r>
      <w:r w:rsidR="005B4A46" w:rsidRPr="00D57D20">
        <w:rPr>
          <w:bCs/>
          <w:color w:val="000000" w:themeColor="text1"/>
          <w:szCs w:val="22"/>
          <w:lang w:val="pl-PL"/>
        </w:rPr>
        <w:t>poniższe wymagania</w:t>
      </w:r>
      <w:r w:rsidR="005436AF" w:rsidRPr="00D57D20">
        <w:rPr>
          <w:bCs/>
          <w:color w:val="000000" w:themeColor="text1"/>
          <w:szCs w:val="22"/>
          <w:lang w:val="pl-PL"/>
        </w:rPr>
        <w:t>:</w:t>
      </w:r>
    </w:p>
    <w:p w14:paraId="776746D6" w14:textId="263BFF2B" w:rsidR="00067435" w:rsidRPr="00D57D20" w:rsidRDefault="005441EF" w:rsidP="00355FE4">
      <w:pPr>
        <w:pStyle w:val="Akapitzlist"/>
        <w:numPr>
          <w:ilvl w:val="0"/>
          <w:numId w:val="6"/>
        </w:numPr>
        <w:spacing w:after="0"/>
        <w:rPr>
          <w:bCs/>
          <w:color w:val="000000" w:themeColor="text1"/>
          <w:szCs w:val="22"/>
        </w:rPr>
      </w:pPr>
      <w:r w:rsidRPr="00D57D20">
        <w:rPr>
          <w:bCs/>
          <w:color w:val="000000" w:themeColor="text1"/>
          <w:szCs w:val="22"/>
        </w:rPr>
        <w:t>w czasie trwania testu potwierdzającego spełnienie wymagań nie należy przeprowadzać innych testów, które mogą mieć wpływ na jego wyniki. Z uwagi na</w:t>
      </w:r>
      <w:r w:rsidR="00BA1707" w:rsidRPr="00D57D20">
        <w:rPr>
          <w:color w:val="000000" w:themeColor="text1"/>
        </w:rPr>
        <w:t> </w:t>
      </w:r>
      <w:r w:rsidRPr="00D57D20">
        <w:rPr>
          <w:bCs/>
          <w:color w:val="000000" w:themeColor="text1"/>
          <w:szCs w:val="22"/>
        </w:rPr>
        <w:t>zakres merytoryczny i sposób przeprowadz</w:t>
      </w:r>
      <w:r w:rsidR="00BA1707" w:rsidRPr="00D57D20">
        <w:rPr>
          <w:bCs/>
          <w:color w:val="000000" w:themeColor="text1"/>
          <w:szCs w:val="22"/>
        </w:rPr>
        <w:t>a</w:t>
      </w:r>
      <w:r w:rsidRPr="00D57D20">
        <w:rPr>
          <w:bCs/>
          <w:color w:val="000000" w:themeColor="text1"/>
          <w:szCs w:val="22"/>
        </w:rPr>
        <w:t>nia</w:t>
      </w:r>
      <w:r w:rsidR="005A1E4B" w:rsidRPr="00D57D20">
        <w:rPr>
          <w:bCs/>
          <w:color w:val="000000" w:themeColor="text1"/>
          <w:szCs w:val="22"/>
        </w:rPr>
        <w:t xml:space="preserve"> testów zgodności</w:t>
      </w:r>
      <w:r w:rsidRPr="00D57D20">
        <w:rPr>
          <w:bCs/>
          <w:color w:val="000000" w:themeColor="text1"/>
          <w:szCs w:val="22"/>
        </w:rPr>
        <w:t xml:space="preserve">, </w:t>
      </w:r>
      <w:r w:rsidR="00F027CC" w:rsidRPr="00D57D20">
        <w:rPr>
          <w:bCs/>
          <w:color w:val="000000" w:themeColor="text1"/>
          <w:szCs w:val="22"/>
        </w:rPr>
        <w:t>OSP</w:t>
      </w:r>
      <w:r w:rsidRPr="00D57D20">
        <w:rPr>
          <w:bCs/>
          <w:color w:val="000000" w:themeColor="text1"/>
          <w:szCs w:val="22"/>
        </w:rPr>
        <w:t xml:space="preserve"> ma</w:t>
      </w:r>
      <w:r w:rsidR="00AE3821" w:rsidRPr="00D57D20">
        <w:rPr>
          <w:bCs/>
          <w:color w:val="000000" w:themeColor="text1"/>
          <w:szCs w:val="22"/>
        </w:rPr>
        <w:t> </w:t>
      </w:r>
      <w:r w:rsidRPr="00D57D20">
        <w:rPr>
          <w:bCs/>
          <w:color w:val="000000" w:themeColor="text1"/>
          <w:szCs w:val="22"/>
        </w:rPr>
        <w:t>prawo zezwolić na łączenie testów dotyczących powiązanych wymagań w</w:t>
      </w:r>
      <w:r w:rsidR="00651ABB" w:rsidRPr="00D57D20">
        <w:rPr>
          <w:bCs/>
          <w:color w:val="000000" w:themeColor="text1"/>
          <w:szCs w:val="22"/>
        </w:rPr>
        <w:t> </w:t>
      </w:r>
      <w:r w:rsidRPr="00D57D20">
        <w:rPr>
          <w:bCs/>
          <w:color w:val="000000" w:themeColor="text1"/>
          <w:szCs w:val="22"/>
        </w:rPr>
        <w:t>ramach przeprowadzania wieloetapowego testu</w:t>
      </w:r>
      <w:r w:rsidR="00F027CC" w:rsidRPr="00D57D20">
        <w:rPr>
          <w:bCs/>
          <w:color w:val="000000" w:themeColor="text1"/>
          <w:szCs w:val="22"/>
        </w:rPr>
        <w:t xml:space="preserve"> w zakresie</w:t>
      </w:r>
      <w:r w:rsidR="00067435" w:rsidRPr="00D57D20">
        <w:rPr>
          <w:bCs/>
          <w:color w:val="000000" w:themeColor="text1"/>
          <w:szCs w:val="22"/>
        </w:rPr>
        <w:t>:</w:t>
      </w:r>
    </w:p>
    <w:p w14:paraId="4ED6B94B" w14:textId="09DB3222" w:rsidR="00F027CC" w:rsidRPr="00D57D20" w:rsidRDefault="00F027CC" w:rsidP="00F027CC">
      <w:pPr>
        <w:pStyle w:val="Akapitzlist"/>
        <w:numPr>
          <w:ilvl w:val="1"/>
          <w:numId w:val="10"/>
        </w:numPr>
        <w:spacing w:after="0"/>
        <w:rPr>
          <w:bCs/>
          <w:color w:val="000000" w:themeColor="text1"/>
          <w:szCs w:val="22"/>
        </w:rPr>
      </w:pPr>
      <w:r w:rsidRPr="00D57D20">
        <w:rPr>
          <w:bCs/>
          <w:color w:val="000000" w:themeColor="text1"/>
          <w:szCs w:val="22"/>
        </w:rPr>
        <w:t>standardu wymiany informacji</w:t>
      </w:r>
      <w:r w:rsidR="00BA1707" w:rsidRPr="00D57D20">
        <w:rPr>
          <w:bCs/>
          <w:color w:val="000000" w:themeColor="text1"/>
          <w:szCs w:val="22"/>
        </w:rPr>
        <w:t>,</w:t>
      </w:r>
    </w:p>
    <w:p w14:paraId="3CBC9285" w14:textId="4CBF9B15" w:rsidR="00F027CC" w:rsidRPr="00D57D20" w:rsidRDefault="00F027CC" w:rsidP="00F027CC">
      <w:pPr>
        <w:pStyle w:val="Akapitzlist"/>
        <w:numPr>
          <w:ilvl w:val="1"/>
          <w:numId w:val="10"/>
        </w:numPr>
        <w:spacing w:after="0"/>
        <w:rPr>
          <w:bCs/>
          <w:color w:val="000000" w:themeColor="text1"/>
          <w:szCs w:val="22"/>
        </w:rPr>
      </w:pPr>
      <w:r w:rsidRPr="00D57D20">
        <w:rPr>
          <w:bCs/>
          <w:color w:val="000000" w:themeColor="text1"/>
          <w:szCs w:val="22"/>
        </w:rPr>
        <w:t>zdolności do zdalnego odłączenia</w:t>
      </w:r>
      <w:r w:rsidR="00BA1707" w:rsidRPr="00D57D20">
        <w:rPr>
          <w:bCs/>
          <w:color w:val="000000" w:themeColor="text1"/>
          <w:szCs w:val="22"/>
        </w:rPr>
        <w:t>,</w:t>
      </w:r>
    </w:p>
    <w:p w14:paraId="66E4A377" w14:textId="18AF8468" w:rsidR="00F027CC" w:rsidRPr="00D57D20" w:rsidRDefault="00F027CC" w:rsidP="00F027CC">
      <w:pPr>
        <w:pStyle w:val="Akapitzlist"/>
        <w:numPr>
          <w:ilvl w:val="1"/>
          <w:numId w:val="10"/>
        </w:numPr>
        <w:spacing w:after="0"/>
        <w:rPr>
          <w:bCs/>
          <w:color w:val="000000" w:themeColor="text1"/>
          <w:szCs w:val="22"/>
        </w:rPr>
      </w:pPr>
      <w:r w:rsidRPr="00D57D20">
        <w:rPr>
          <w:bCs/>
          <w:color w:val="000000" w:themeColor="text1"/>
          <w:szCs w:val="22"/>
        </w:rPr>
        <w:t>zdolności do ponownego przyłączenia po przypadkowym odłączeniu</w:t>
      </w:r>
      <w:r w:rsidR="00651ABB" w:rsidRPr="00D57D20">
        <w:rPr>
          <w:bCs/>
          <w:color w:val="000000" w:themeColor="text1"/>
          <w:szCs w:val="22"/>
        </w:rPr>
        <w:t>.</w:t>
      </w:r>
    </w:p>
    <w:p w14:paraId="1A8D2F5B" w14:textId="53D65E57" w:rsidR="0078210B" w:rsidRPr="00D57D20" w:rsidRDefault="00EB717C" w:rsidP="00355FE4">
      <w:pPr>
        <w:pStyle w:val="Akapitzlist"/>
        <w:numPr>
          <w:ilvl w:val="0"/>
          <w:numId w:val="6"/>
        </w:numPr>
        <w:spacing w:after="0"/>
        <w:rPr>
          <w:bCs/>
          <w:color w:val="000000" w:themeColor="text1"/>
          <w:szCs w:val="22"/>
        </w:rPr>
      </w:pPr>
      <w:r w:rsidRPr="00D57D20">
        <w:rPr>
          <w:bCs/>
          <w:color w:val="000000" w:themeColor="text1"/>
          <w:szCs w:val="22"/>
        </w:rPr>
        <w:t>testy zgodności</w:t>
      </w:r>
      <w:r w:rsidR="00BA1707" w:rsidRPr="00D57D20">
        <w:rPr>
          <w:bCs/>
          <w:color w:val="000000" w:themeColor="text1"/>
          <w:szCs w:val="22"/>
        </w:rPr>
        <w:t>,</w:t>
      </w:r>
      <w:r w:rsidRPr="00D57D20">
        <w:rPr>
          <w:bCs/>
          <w:color w:val="000000" w:themeColor="text1"/>
          <w:szCs w:val="22"/>
        </w:rPr>
        <w:t xml:space="preserve"> co do zasady</w:t>
      </w:r>
      <w:r w:rsidR="00BA1707" w:rsidRPr="00D57D20">
        <w:rPr>
          <w:bCs/>
          <w:color w:val="000000" w:themeColor="text1"/>
          <w:szCs w:val="22"/>
        </w:rPr>
        <w:t>,</w:t>
      </w:r>
      <w:r w:rsidRPr="00D57D20">
        <w:rPr>
          <w:bCs/>
          <w:color w:val="000000" w:themeColor="text1"/>
          <w:szCs w:val="22"/>
        </w:rPr>
        <w:t xml:space="preserve"> przeprowadzane są</w:t>
      </w:r>
      <w:r w:rsidR="005A1E4B" w:rsidRPr="00D57D20">
        <w:rPr>
          <w:bCs/>
          <w:color w:val="000000" w:themeColor="text1"/>
          <w:szCs w:val="22"/>
        </w:rPr>
        <w:t xml:space="preserve"> na obiekcie</w:t>
      </w:r>
      <w:r w:rsidRPr="00D57D20">
        <w:rPr>
          <w:bCs/>
          <w:color w:val="000000" w:themeColor="text1"/>
          <w:szCs w:val="22"/>
        </w:rPr>
        <w:t xml:space="preserve"> w rzeczywistych warunkach funkcjonowania </w:t>
      </w:r>
      <w:r w:rsidR="00F027CC" w:rsidRPr="00D57D20">
        <w:rPr>
          <w:bCs/>
          <w:color w:val="000000" w:themeColor="text1"/>
          <w:szCs w:val="22"/>
        </w:rPr>
        <w:t>instalacji dystrybucyjnej</w:t>
      </w:r>
      <w:r w:rsidR="00BA1707" w:rsidRPr="00D57D20">
        <w:rPr>
          <w:bCs/>
          <w:color w:val="000000" w:themeColor="text1"/>
          <w:szCs w:val="22"/>
        </w:rPr>
        <w:t>,</w:t>
      </w:r>
      <w:r w:rsidRPr="00D57D20">
        <w:rPr>
          <w:bCs/>
          <w:color w:val="000000" w:themeColor="text1"/>
          <w:szCs w:val="22"/>
        </w:rPr>
        <w:t xml:space="preserve"> poprzez wykorzystanie rzeczywistych sygnałów </w:t>
      </w:r>
      <w:r w:rsidR="005441EF" w:rsidRPr="00D57D20">
        <w:rPr>
          <w:bCs/>
          <w:color w:val="000000" w:themeColor="text1"/>
          <w:szCs w:val="22"/>
        </w:rPr>
        <w:t xml:space="preserve">wejściowych </w:t>
      </w:r>
      <w:r w:rsidRPr="00D57D20">
        <w:rPr>
          <w:bCs/>
          <w:color w:val="000000" w:themeColor="text1"/>
          <w:szCs w:val="22"/>
        </w:rPr>
        <w:t xml:space="preserve">i monitorujących </w:t>
      </w:r>
      <w:r w:rsidR="005441EF" w:rsidRPr="00D57D20">
        <w:rPr>
          <w:bCs/>
          <w:color w:val="000000" w:themeColor="text1"/>
          <w:szCs w:val="22"/>
        </w:rPr>
        <w:t xml:space="preserve">stan </w:t>
      </w:r>
      <w:r w:rsidR="00F027CC" w:rsidRPr="00D57D20">
        <w:rPr>
          <w:bCs/>
          <w:color w:val="000000" w:themeColor="text1"/>
          <w:szCs w:val="22"/>
        </w:rPr>
        <w:t>instalacji dystrybucyjnej</w:t>
      </w:r>
      <w:r w:rsidRPr="00D57D20">
        <w:rPr>
          <w:bCs/>
          <w:color w:val="000000" w:themeColor="text1"/>
          <w:szCs w:val="22"/>
        </w:rPr>
        <w:t xml:space="preserve">. W przypadku, gdy pod względem technicznym nie ma możliwości przeprowadzenia danego testu przy użyciu rzeczywistych sygnałów </w:t>
      </w:r>
      <w:r w:rsidR="005441EF" w:rsidRPr="00D57D20">
        <w:rPr>
          <w:bCs/>
          <w:color w:val="000000" w:themeColor="text1"/>
          <w:szCs w:val="22"/>
        </w:rPr>
        <w:t>wejściowych</w:t>
      </w:r>
      <w:r w:rsidRPr="00D57D20">
        <w:rPr>
          <w:bCs/>
          <w:color w:val="000000" w:themeColor="text1"/>
          <w:szCs w:val="22"/>
        </w:rPr>
        <w:t xml:space="preserve">, wymuszających, wykorzystuje się symulację tego sygnału. Doprecyzowanie </w:t>
      </w:r>
      <w:r w:rsidRPr="00D57D20">
        <w:rPr>
          <w:bCs/>
          <w:color w:val="000000" w:themeColor="text1"/>
          <w:szCs w:val="22"/>
        </w:rPr>
        <w:lastRenderedPageBreak/>
        <w:t>odbywa się na poziomie programu szczegółowego, bazując na wytycznych zawartych w programie ramowym</w:t>
      </w:r>
      <w:r w:rsidR="007E0BEA" w:rsidRPr="00D57D20">
        <w:rPr>
          <w:bCs/>
          <w:color w:val="000000" w:themeColor="text1"/>
          <w:szCs w:val="22"/>
        </w:rPr>
        <w:t>;</w:t>
      </w:r>
    </w:p>
    <w:p w14:paraId="1BCFB246" w14:textId="02B3DA30" w:rsidR="005A1E4B" w:rsidRPr="00D57D20" w:rsidRDefault="007E0BEA" w:rsidP="005A1E4B">
      <w:pPr>
        <w:pStyle w:val="Akapitzlist"/>
        <w:numPr>
          <w:ilvl w:val="0"/>
          <w:numId w:val="6"/>
        </w:numPr>
        <w:spacing w:after="0"/>
        <w:rPr>
          <w:bCs/>
          <w:color w:val="000000" w:themeColor="text1"/>
          <w:szCs w:val="22"/>
        </w:rPr>
      </w:pPr>
      <w:r w:rsidRPr="00D57D20">
        <w:rPr>
          <w:bCs/>
          <w:color w:val="000000" w:themeColor="text1"/>
          <w:szCs w:val="22"/>
        </w:rPr>
        <w:t>z</w:t>
      </w:r>
      <w:r w:rsidR="005A1E4B" w:rsidRPr="00D57D20">
        <w:rPr>
          <w:bCs/>
          <w:color w:val="000000" w:themeColor="text1"/>
          <w:szCs w:val="22"/>
        </w:rPr>
        <w:t>akres danych niezbędnych do wykonania badań w ramach testu</w:t>
      </w:r>
      <w:r w:rsidR="00F027CC" w:rsidRPr="00D57D20">
        <w:rPr>
          <w:bCs/>
          <w:color w:val="000000" w:themeColor="text1"/>
          <w:szCs w:val="22"/>
        </w:rPr>
        <w:t xml:space="preserve"> i symulacji</w:t>
      </w:r>
      <w:r w:rsidR="005A1E4B" w:rsidRPr="00D57D20">
        <w:rPr>
          <w:bCs/>
          <w:color w:val="000000" w:themeColor="text1"/>
          <w:szCs w:val="22"/>
        </w:rPr>
        <w:t xml:space="preserve"> zgodności i ich oceny powinien być zapewniony zgodnie z wymaganiami </w:t>
      </w:r>
      <w:r w:rsidR="00F027CC" w:rsidRPr="00D57D20">
        <w:rPr>
          <w:bCs/>
          <w:color w:val="000000" w:themeColor="text1"/>
          <w:szCs w:val="22"/>
        </w:rPr>
        <w:t>OSP</w:t>
      </w:r>
      <w:r w:rsidR="005A1E4B" w:rsidRPr="00D57D20">
        <w:rPr>
          <w:bCs/>
          <w:color w:val="000000" w:themeColor="text1"/>
          <w:szCs w:val="22"/>
        </w:rPr>
        <w:t>;</w:t>
      </w:r>
    </w:p>
    <w:p w14:paraId="355E74A0" w14:textId="4907A52B" w:rsidR="0078210B" w:rsidRPr="00D57D20" w:rsidRDefault="007E0BEA" w:rsidP="00355FE4">
      <w:pPr>
        <w:pStyle w:val="Akapitzlist"/>
        <w:numPr>
          <w:ilvl w:val="0"/>
          <w:numId w:val="6"/>
        </w:numPr>
        <w:spacing w:after="0"/>
        <w:rPr>
          <w:color w:val="000000" w:themeColor="text1"/>
        </w:rPr>
      </w:pPr>
      <w:r w:rsidRPr="00D57D20">
        <w:rPr>
          <w:bCs/>
          <w:color w:val="000000" w:themeColor="text1"/>
          <w:szCs w:val="22"/>
        </w:rPr>
        <w:t>s</w:t>
      </w:r>
      <w:r w:rsidR="005441EF" w:rsidRPr="00D57D20">
        <w:rPr>
          <w:bCs/>
          <w:color w:val="000000" w:themeColor="text1"/>
          <w:szCs w:val="22"/>
        </w:rPr>
        <w:t xml:space="preserve">zczegółowe warunki i sposób </w:t>
      </w:r>
      <w:r w:rsidR="00EB717C" w:rsidRPr="00D57D20">
        <w:rPr>
          <w:bCs/>
          <w:color w:val="000000" w:themeColor="text1"/>
          <w:szCs w:val="22"/>
        </w:rPr>
        <w:t xml:space="preserve">przebiegu testu </w:t>
      </w:r>
      <w:r w:rsidR="00F027CC" w:rsidRPr="00D57D20">
        <w:rPr>
          <w:bCs/>
          <w:color w:val="000000" w:themeColor="text1"/>
          <w:szCs w:val="22"/>
        </w:rPr>
        <w:t xml:space="preserve">lub symulacji zgodności </w:t>
      </w:r>
      <w:r w:rsidR="00EB717C" w:rsidRPr="00D57D20">
        <w:rPr>
          <w:bCs/>
          <w:color w:val="000000" w:themeColor="text1"/>
          <w:szCs w:val="22"/>
        </w:rPr>
        <w:t>oraz</w:t>
      </w:r>
      <w:r w:rsidRPr="00D57D20">
        <w:rPr>
          <w:bCs/>
          <w:color w:val="000000" w:themeColor="text1"/>
          <w:szCs w:val="22"/>
        </w:rPr>
        <w:t> </w:t>
      </w:r>
      <w:r w:rsidR="00EB717C" w:rsidRPr="00D57D20">
        <w:rPr>
          <w:bCs/>
          <w:color w:val="000000" w:themeColor="text1"/>
          <w:szCs w:val="22"/>
        </w:rPr>
        <w:t>wymagania w zakresie źródeł danych</w:t>
      </w:r>
      <w:r w:rsidR="005A1E4B" w:rsidRPr="00D57D20">
        <w:rPr>
          <w:bCs/>
          <w:color w:val="000000" w:themeColor="text1"/>
          <w:szCs w:val="22"/>
        </w:rPr>
        <w:t xml:space="preserve"> (lub modeli sieci)</w:t>
      </w:r>
      <w:r w:rsidR="00EB717C" w:rsidRPr="00D57D20">
        <w:rPr>
          <w:bCs/>
          <w:color w:val="000000" w:themeColor="text1"/>
          <w:szCs w:val="22"/>
        </w:rPr>
        <w:t xml:space="preserve"> niezbędnych na</w:t>
      </w:r>
      <w:r w:rsidRPr="00D57D20">
        <w:rPr>
          <w:bCs/>
          <w:color w:val="000000" w:themeColor="text1"/>
          <w:szCs w:val="22"/>
        </w:rPr>
        <w:t> </w:t>
      </w:r>
      <w:r w:rsidR="00EB717C" w:rsidRPr="00D57D20">
        <w:rPr>
          <w:bCs/>
          <w:color w:val="000000" w:themeColor="text1"/>
          <w:szCs w:val="22"/>
        </w:rPr>
        <w:t>potrzeby testu</w:t>
      </w:r>
      <w:r w:rsidR="00766C9C" w:rsidRPr="00D57D20">
        <w:rPr>
          <w:bCs/>
          <w:color w:val="000000" w:themeColor="text1"/>
          <w:szCs w:val="22"/>
        </w:rPr>
        <w:t xml:space="preserve"> lub symulacji</w:t>
      </w:r>
      <w:r w:rsidR="00EB717C" w:rsidRPr="00D57D20">
        <w:rPr>
          <w:bCs/>
          <w:color w:val="000000" w:themeColor="text1"/>
          <w:szCs w:val="22"/>
        </w:rPr>
        <w:t>, będą określone w programie szczegółowym</w:t>
      </w:r>
      <w:r w:rsidRPr="00D57D20">
        <w:rPr>
          <w:bCs/>
          <w:color w:val="000000" w:themeColor="text1"/>
          <w:szCs w:val="22"/>
        </w:rPr>
        <w:t>;</w:t>
      </w:r>
    </w:p>
    <w:p w14:paraId="517B1928" w14:textId="0411DA68" w:rsidR="0078210B" w:rsidRPr="00D57D20" w:rsidRDefault="007E0BEA" w:rsidP="00355FE4">
      <w:pPr>
        <w:pStyle w:val="Akapitzlist"/>
        <w:numPr>
          <w:ilvl w:val="0"/>
          <w:numId w:val="6"/>
        </w:numPr>
        <w:spacing w:after="0"/>
        <w:rPr>
          <w:bCs/>
          <w:color w:val="000000" w:themeColor="text1"/>
          <w:szCs w:val="22"/>
        </w:rPr>
      </w:pPr>
      <w:r w:rsidRPr="00D57D20">
        <w:rPr>
          <w:bCs/>
          <w:color w:val="000000" w:themeColor="text1"/>
          <w:szCs w:val="22"/>
        </w:rPr>
        <w:t>o</w:t>
      </w:r>
      <w:r w:rsidR="005441EF" w:rsidRPr="00D57D20">
        <w:rPr>
          <w:bCs/>
          <w:color w:val="000000" w:themeColor="text1"/>
          <w:szCs w:val="22"/>
        </w:rPr>
        <w:t>soby uczestniczące w przeprowadz</w:t>
      </w:r>
      <w:r w:rsidRPr="00D57D20">
        <w:rPr>
          <w:bCs/>
          <w:color w:val="000000" w:themeColor="text1"/>
          <w:szCs w:val="22"/>
        </w:rPr>
        <w:t>a</w:t>
      </w:r>
      <w:r w:rsidR="005441EF" w:rsidRPr="00D57D20">
        <w:rPr>
          <w:bCs/>
          <w:color w:val="000000" w:themeColor="text1"/>
          <w:szCs w:val="22"/>
        </w:rPr>
        <w:t xml:space="preserve">nych testach powinny reprezentować </w:t>
      </w:r>
      <w:r w:rsidRPr="00D57D20">
        <w:rPr>
          <w:bCs/>
          <w:color w:val="000000" w:themeColor="text1"/>
          <w:szCs w:val="22"/>
        </w:rPr>
        <w:t xml:space="preserve">OSDp, </w:t>
      </w:r>
      <w:r w:rsidR="00766C9C" w:rsidRPr="00D57D20">
        <w:rPr>
          <w:bCs/>
          <w:color w:val="000000" w:themeColor="text1"/>
          <w:szCs w:val="22"/>
        </w:rPr>
        <w:t>OSP</w:t>
      </w:r>
      <w:r w:rsidR="005441EF" w:rsidRPr="00D57D20">
        <w:rPr>
          <w:bCs/>
          <w:color w:val="000000" w:themeColor="text1"/>
          <w:szCs w:val="22"/>
        </w:rPr>
        <w:t>, oraz firmę zewnętrzną (ekspercką), jeżeli uczestniczy w danym teście</w:t>
      </w:r>
      <w:r w:rsidRPr="00D57D20">
        <w:rPr>
          <w:bCs/>
          <w:color w:val="000000" w:themeColor="text1"/>
          <w:szCs w:val="22"/>
        </w:rPr>
        <w:t>;</w:t>
      </w:r>
      <w:r w:rsidR="005441EF" w:rsidRPr="00D57D20">
        <w:rPr>
          <w:bCs/>
          <w:color w:val="000000" w:themeColor="text1"/>
          <w:szCs w:val="22"/>
        </w:rPr>
        <w:t xml:space="preserve"> </w:t>
      </w:r>
    </w:p>
    <w:p w14:paraId="7A80F310" w14:textId="0F746D05" w:rsidR="0078210B" w:rsidRPr="00D57D20" w:rsidRDefault="007E0BEA" w:rsidP="00355FE4">
      <w:pPr>
        <w:pStyle w:val="Akapitzlist"/>
        <w:numPr>
          <w:ilvl w:val="0"/>
          <w:numId w:val="6"/>
        </w:numPr>
        <w:spacing w:after="0"/>
        <w:rPr>
          <w:bCs/>
          <w:color w:val="000000" w:themeColor="text1"/>
          <w:szCs w:val="22"/>
        </w:rPr>
      </w:pPr>
      <w:r w:rsidRPr="00D57D20">
        <w:rPr>
          <w:bCs/>
          <w:color w:val="000000" w:themeColor="text1"/>
          <w:szCs w:val="22"/>
        </w:rPr>
        <w:t>p</w:t>
      </w:r>
      <w:r w:rsidR="00EB717C" w:rsidRPr="00D57D20">
        <w:rPr>
          <w:bCs/>
          <w:color w:val="000000" w:themeColor="text1"/>
          <w:szCs w:val="22"/>
        </w:rPr>
        <w:t>rzebieg test</w:t>
      </w:r>
      <w:r w:rsidR="00E007A4" w:rsidRPr="00D57D20">
        <w:rPr>
          <w:bCs/>
          <w:color w:val="000000" w:themeColor="text1"/>
          <w:szCs w:val="22"/>
        </w:rPr>
        <w:t>u</w:t>
      </w:r>
      <w:r w:rsidR="00EB717C" w:rsidRPr="00D57D20">
        <w:rPr>
          <w:bCs/>
          <w:color w:val="000000" w:themeColor="text1"/>
          <w:szCs w:val="22"/>
        </w:rPr>
        <w:t xml:space="preserve"> powinien być zgodny z grafikiem </w:t>
      </w:r>
      <w:r w:rsidR="005441EF" w:rsidRPr="00D57D20">
        <w:rPr>
          <w:bCs/>
          <w:color w:val="000000" w:themeColor="text1"/>
          <w:szCs w:val="22"/>
        </w:rPr>
        <w:t>planowanych</w:t>
      </w:r>
      <w:r w:rsidR="00EB717C" w:rsidRPr="00D57D20">
        <w:rPr>
          <w:bCs/>
          <w:color w:val="000000" w:themeColor="text1"/>
          <w:szCs w:val="22"/>
        </w:rPr>
        <w:t xml:space="preserve"> prób w ramach testu i </w:t>
      </w:r>
      <w:r w:rsidR="005441EF" w:rsidRPr="00D57D20">
        <w:rPr>
          <w:bCs/>
          <w:color w:val="000000" w:themeColor="text1"/>
          <w:szCs w:val="22"/>
        </w:rPr>
        <w:t xml:space="preserve">realizowany </w:t>
      </w:r>
      <w:r w:rsidR="00EB717C" w:rsidRPr="00D57D20">
        <w:rPr>
          <w:bCs/>
          <w:color w:val="000000" w:themeColor="text1"/>
          <w:szCs w:val="22"/>
        </w:rPr>
        <w:t xml:space="preserve">w </w:t>
      </w:r>
      <w:r w:rsidR="005441EF" w:rsidRPr="00D57D20">
        <w:rPr>
          <w:bCs/>
          <w:color w:val="000000" w:themeColor="text1"/>
          <w:szCs w:val="22"/>
        </w:rPr>
        <w:t xml:space="preserve">uzgodnionych </w:t>
      </w:r>
      <w:r w:rsidR="00EB717C" w:rsidRPr="00D57D20">
        <w:rPr>
          <w:bCs/>
          <w:color w:val="000000" w:themeColor="text1"/>
          <w:szCs w:val="22"/>
        </w:rPr>
        <w:t>okresach czasowych. W incydentalnych, uzasadnionych ruchowo przypadkach, dopuszcza się powtórzenie danej próby</w:t>
      </w:r>
      <w:r w:rsidR="007B3BA9" w:rsidRPr="00D57D20">
        <w:rPr>
          <w:bCs/>
          <w:color w:val="000000" w:themeColor="text1"/>
          <w:szCs w:val="22"/>
        </w:rPr>
        <w:t xml:space="preserve"> w</w:t>
      </w:r>
      <w:r w:rsidRPr="00D57D20">
        <w:rPr>
          <w:bCs/>
          <w:color w:val="000000" w:themeColor="text1"/>
          <w:szCs w:val="22"/>
        </w:rPr>
        <w:t> </w:t>
      </w:r>
      <w:r w:rsidR="007B3BA9" w:rsidRPr="00D57D20">
        <w:rPr>
          <w:bCs/>
          <w:color w:val="000000" w:themeColor="text1"/>
          <w:szCs w:val="22"/>
        </w:rPr>
        <w:t>ramach testowanej zdolności</w:t>
      </w:r>
      <w:r w:rsidR="00EB717C" w:rsidRPr="00D57D20">
        <w:rPr>
          <w:bCs/>
          <w:color w:val="000000" w:themeColor="text1"/>
          <w:szCs w:val="22"/>
        </w:rPr>
        <w:t>. W przypadku negatywnego wyniku próby, dany test powinien zostać powtórzony w całości, biorąc pod uwagę zakres merytoryczny i</w:t>
      </w:r>
      <w:r w:rsidRPr="00D57D20">
        <w:rPr>
          <w:bCs/>
          <w:color w:val="000000" w:themeColor="text1"/>
          <w:szCs w:val="22"/>
        </w:rPr>
        <w:t> </w:t>
      </w:r>
      <w:r w:rsidR="00EB717C" w:rsidRPr="00D57D20">
        <w:rPr>
          <w:bCs/>
          <w:color w:val="000000" w:themeColor="text1"/>
          <w:szCs w:val="22"/>
        </w:rPr>
        <w:t>funkcjonalny, który podlega sprawdzeni</w:t>
      </w:r>
      <w:r w:rsidRPr="00D57D20">
        <w:rPr>
          <w:bCs/>
          <w:color w:val="000000" w:themeColor="text1"/>
          <w:szCs w:val="22"/>
        </w:rPr>
        <w:t>u</w:t>
      </w:r>
      <w:r w:rsidR="00EB717C" w:rsidRPr="00D57D20">
        <w:rPr>
          <w:bCs/>
          <w:color w:val="000000" w:themeColor="text1"/>
          <w:szCs w:val="22"/>
        </w:rPr>
        <w:t xml:space="preserve"> w ramach testowanej zdolności</w:t>
      </w:r>
      <w:r w:rsidRPr="00D57D20">
        <w:rPr>
          <w:bCs/>
          <w:color w:val="000000" w:themeColor="text1"/>
          <w:szCs w:val="22"/>
        </w:rPr>
        <w:t>;</w:t>
      </w:r>
    </w:p>
    <w:p w14:paraId="3FF99D5B" w14:textId="0BB5EAAC" w:rsidR="004706E9" w:rsidRPr="00D57D20" w:rsidRDefault="007E0BEA" w:rsidP="00355FE4">
      <w:pPr>
        <w:pStyle w:val="Akapitzlist"/>
        <w:numPr>
          <w:ilvl w:val="0"/>
          <w:numId w:val="6"/>
        </w:numPr>
        <w:spacing w:after="0"/>
        <w:rPr>
          <w:bCs/>
          <w:color w:val="000000" w:themeColor="text1"/>
          <w:szCs w:val="22"/>
        </w:rPr>
      </w:pPr>
      <w:r w:rsidRPr="00D57D20">
        <w:rPr>
          <w:bCs/>
          <w:color w:val="000000" w:themeColor="text1"/>
          <w:szCs w:val="22"/>
        </w:rPr>
        <w:t>t</w:t>
      </w:r>
      <w:r w:rsidR="004706E9" w:rsidRPr="00D57D20">
        <w:rPr>
          <w:bCs/>
          <w:color w:val="000000" w:themeColor="text1"/>
          <w:szCs w:val="22"/>
        </w:rPr>
        <w:t xml:space="preserve">esty </w:t>
      </w:r>
      <w:r w:rsidR="00766C9C" w:rsidRPr="00D57D20">
        <w:rPr>
          <w:bCs/>
          <w:color w:val="000000" w:themeColor="text1"/>
          <w:szCs w:val="22"/>
        </w:rPr>
        <w:t xml:space="preserve">instalacji dystrybucyjnej </w:t>
      </w:r>
      <w:r w:rsidR="004706E9" w:rsidRPr="00D57D20">
        <w:rPr>
          <w:bCs/>
          <w:color w:val="000000" w:themeColor="text1"/>
          <w:szCs w:val="22"/>
        </w:rPr>
        <w:t>powinn</w:t>
      </w:r>
      <w:r w:rsidRPr="00D57D20">
        <w:rPr>
          <w:bCs/>
          <w:color w:val="000000" w:themeColor="text1"/>
          <w:szCs w:val="22"/>
        </w:rPr>
        <w:t>y</w:t>
      </w:r>
      <w:r w:rsidR="004706E9" w:rsidRPr="00D57D20">
        <w:rPr>
          <w:bCs/>
          <w:color w:val="000000" w:themeColor="text1"/>
          <w:szCs w:val="22"/>
        </w:rPr>
        <w:t xml:space="preserve"> być przeprowadzane po </w:t>
      </w:r>
      <w:r w:rsidR="00E54070" w:rsidRPr="00D57D20">
        <w:rPr>
          <w:bCs/>
          <w:color w:val="000000" w:themeColor="text1"/>
          <w:szCs w:val="22"/>
        </w:rPr>
        <w:t xml:space="preserve">zakończeniu </w:t>
      </w:r>
      <w:r w:rsidR="00766C9C" w:rsidRPr="00D57D20">
        <w:rPr>
          <w:bCs/>
          <w:color w:val="000000" w:themeColor="text1"/>
          <w:szCs w:val="22"/>
        </w:rPr>
        <w:t>prac</w:t>
      </w:r>
      <w:r w:rsidR="004706E9" w:rsidRPr="00D57D20">
        <w:rPr>
          <w:bCs/>
          <w:color w:val="000000" w:themeColor="text1"/>
          <w:szCs w:val="22"/>
        </w:rPr>
        <w:t xml:space="preserve">, które wpływają na spełnienie zdolności </w:t>
      </w:r>
      <w:r w:rsidR="00766C9C" w:rsidRPr="00D57D20">
        <w:rPr>
          <w:bCs/>
          <w:color w:val="000000" w:themeColor="text1"/>
          <w:szCs w:val="22"/>
        </w:rPr>
        <w:t>instalacji dystrybucyjnej</w:t>
      </w:r>
      <w:r w:rsidR="00025700" w:rsidRPr="00D57D20">
        <w:rPr>
          <w:bCs/>
          <w:color w:val="000000" w:themeColor="text1"/>
          <w:szCs w:val="22"/>
        </w:rPr>
        <w:t>.</w:t>
      </w:r>
    </w:p>
    <w:p w14:paraId="6FB7D33D" w14:textId="735F25AA" w:rsidR="005B4A46" w:rsidRPr="00D57D20" w:rsidRDefault="007E0BEA" w:rsidP="007E0BEA">
      <w:pPr>
        <w:pStyle w:val="Akapitzlist"/>
        <w:numPr>
          <w:ilvl w:val="0"/>
          <w:numId w:val="6"/>
        </w:numPr>
        <w:spacing w:after="0"/>
        <w:rPr>
          <w:color w:val="000000" w:themeColor="text1"/>
          <w:szCs w:val="22"/>
        </w:rPr>
      </w:pPr>
      <w:r w:rsidRPr="00D57D20">
        <w:rPr>
          <w:color w:val="000000" w:themeColor="text1"/>
          <w:szCs w:val="22"/>
        </w:rPr>
        <w:t>c</w:t>
      </w:r>
      <w:r w:rsidR="005B4A46" w:rsidRPr="00D57D20">
        <w:rPr>
          <w:color w:val="000000" w:themeColor="text1"/>
          <w:szCs w:val="22"/>
        </w:rPr>
        <w:t xml:space="preserve">zasy stabilizacji pomiędzy poszczególnymi próbami w ramach przedmiotowego testu powinny uwzględniać technologię </w:t>
      </w:r>
      <w:r w:rsidR="00766C9C" w:rsidRPr="00D57D20">
        <w:rPr>
          <w:color w:val="000000" w:themeColor="text1"/>
          <w:szCs w:val="22"/>
        </w:rPr>
        <w:t>urządzeń</w:t>
      </w:r>
      <w:r w:rsidR="00B713A4" w:rsidRPr="00D57D20">
        <w:rPr>
          <w:color w:val="000000" w:themeColor="text1"/>
          <w:szCs w:val="22"/>
        </w:rPr>
        <w:t xml:space="preserve"> </w:t>
      </w:r>
      <w:r w:rsidR="005B4A46" w:rsidRPr="00D57D20">
        <w:rPr>
          <w:color w:val="000000" w:themeColor="text1"/>
          <w:szCs w:val="22"/>
        </w:rPr>
        <w:t>oraz zalecenia programu ramowego. Czasy stabilizacji pomiędzy poszczególnymi próbami</w:t>
      </w:r>
      <w:r w:rsidR="008D79B8" w:rsidRPr="00D57D20">
        <w:rPr>
          <w:color w:val="000000" w:themeColor="text1"/>
          <w:szCs w:val="22"/>
        </w:rPr>
        <w:t>,</w:t>
      </w:r>
      <w:r w:rsidR="005B4A46" w:rsidRPr="00D57D20">
        <w:rPr>
          <w:color w:val="000000" w:themeColor="text1"/>
          <w:szCs w:val="22"/>
        </w:rPr>
        <w:t xml:space="preserve"> w ramach przedmiotowego testu</w:t>
      </w:r>
      <w:r w:rsidR="008D79B8" w:rsidRPr="00D57D20">
        <w:rPr>
          <w:color w:val="000000" w:themeColor="text1"/>
          <w:szCs w:val="22"/>
        </w:rPr>
        <w:t>,</w:t>
      </w:r>
      <w:r w:rsidR="005B4A46" w:rsidRPr="00D57D20">
        <w:rPr>
          <w:color w:val="000000" w:themeColor="text1"/>
          <w:szCs w:val="22"/>
        </w:rPr>
        <w:t xml:space="preserve"> zostan</w:t>
      </w:r>
      <w:r w:rsidR="008D79B8" w:rsidRPr="00D57D20">
        <w:rPr>
          <w:color w:val="000000" w:themeColor="text1"/>
          <w:szCs w:val="22"/>
        </w:rPr>
        <w:t>ą</w:t>
      </w:r>
      <w:r w:rsidR="005B4A46" w:rsidRPr="00D57D20">
        <w:rPr>
          <w:color w:val="000000" w:themeColor="text1"/>
          <w:szCs w:val="22"/>
        </w:rPr>
        <w:t xml:space="preserve"> uzgodnion</w:t>
      </w:r>
      <w:r w:rsidR="008D79B8" w:rsidRPr="00D57D20">
        <w:rPr>
          <w:color w:val="000000" w:themeColor="text1"/>
          <w:szCs w:val="22"/>
        </w:rPr>
        <w:t>e</w:t>
      </w:r>
      <w:r w:rsidR="005B4A46" w:rsidRPr="00D57D20">
        <w:rPr>
          <w:color w:val="000000" w:themeColor="text1"/>
          <w:szCs w:val="22"/>
        </w:rPr>
        <w:t xml:space="preserve"> z </w:t>
      </w:r>
      <w:r w:rsidR="00766C9C" w:rsidRPr="00D57D20">
        <w:rPr>
          <w:color w:val="000000" w:themeColor="text1"/>
          <w:szCs w:val="22"/>
        </w:rPr>
        <w:t>OSP</w:t>
      </w:r>
      <w:r w:rsidR="005B4A46" w:rsidRPr="00D57D20">
        <w:rPr>
          <w:color w:val="000000" w:themeColor="text1"/>
          <w:szCs w:val="22"/>
        </w:rPr>
        <w:t xml:space="preserve"> i zawart</w:t>
      </w:r>
      <w:r w:rsidR="008D79B8" w:rsidRPr="00D57D20">
        <w:rPr>
          <w:color w:val="000000" w:themeColor="text1"/>
          <w:szCs w:val="22"/>
        </w:rPr>
        <w:t>e</w:t>
      </w:r>
      <w:r w:rsidR="005B4A46" w:rsidRPr="00D57D20">
        <w:rPr>
          <w:color w:val="000000" w:themeColor="text1"/>
          <w:szCs w:val="22"/>
        </w:rPr>
        <w:t xml:space="preserve"> w programie szczegółowym</w:t>
      </w:r>
      <w:r w:rsidRPr="00D57D20">
        <w:rPr>
          <w:color w:val="000000" w:themeColor="text1"/>
          <w:szCs w:val="22"/>
        </w:rPr>
        <w:t>;</w:t>
      </w:r>
    </w:p>
    <w:p w14:paraId="7A2FCDFC" w14:textId="306757C1" w:rsidR="00796E8E" w:rsidRPr="00D57D20" w:rsidRDefault="008D79B8" w:rsidP="007E0BEA">
      <w:pPr>
        <w:pStyle w:val="Akapitzlist"/>
        <w:numPr>
          <w:ilvl w:val="0"/>
          <w:numId w:val="6"/>
        </w:numPr>
        <w:spacing w:after="0"/>
        <w:rPr>
          <w:color w:val="000000" w:themeColor="text1"/>
          <w:szCs w:val="22"/>
        </w:rPr>
      </w:pPr>
      <w:r w:rsidRPr="00D57D20">
        <w:rPr>
          <w:color w:val="000000" w:themeColor="text1"/>
          <w:szCs w:val="22"/>
        </w:rPr>
        <w:t>dla</w:t>
      </w:r>
      <w:r w:rsidR="005A1E4B" w:rsidRPr="00D57D20">
        <w:rPr>
          <w:color w:val="000000" w:themeColor="text1"/>
          <w:szCs w:val="22"/>
        </w:rPr>
        <w:t xml:space="preserve"> potrzeb realizacji testu zgodności</w:t>
      </w:r>
      <w:r w:rsidRPr="00D57D20">
        <w:rPr>
          <w:color w:val="000000" w:themeColor="text1"/>
          <w:szCs w:val="22"/>
        </w:rPr>
        <w:t>,</w:t>
      </w:r>
      <w:r w:rsidR="005A1E4B" w:rsidRPr="00D57D20">
        <w:rPr>
          <w:color w:val="000000" w:themeColor="text1"/>
          <w:szCs w:val="22"/>
        </w:rPr>
        <w:t xml:space="preserve"> </w:t>
      </w:r>
      <w:r w:rsidR="00766C9C" w:rsidRPr="00D57D20">
        <w:rPr>
          <w:color w:val="000000" w:themeColor="text1"/>
          <w:szCs w:val="22"/>
        </w:rPr>
        <w:t>OSDp</w:t>
      </w:r>
      <w:r w:rsidR="00065752" w:rsidRPr="00D57D20">
        <w:rPr>
          <w:color w:val="000000" w:themeColor="text1"/>
          <w:szCs w:val="22"/>
        </w:rPr>
        <w:t xml:space="preserve"> wskazuje osobę odpowiedzialną za</w:t>
      </w:r>
      <w:r w:rsidR="00AE3821" w:rsidRPr="00D57D20">
        <w:rPr>
          <w:color w:val="000000" w:themeColor="text1"/>
          <w:szCs w:val="22"/>
        </w:rPr>
        <w:t> </w:t>
      </w:r>
      <w:r w:rsidR="005441EF" w:rsidRPr="00D57D20">
        <w:rPr>
          <w:color w:val="000000" w:themeColor="text1"/>
          <w:szCs w:val="22"/>
        </w:rPr>
        <w:t>zadawanie wymaganych</w:t>
      </w:r>
      <w:r w:rsidR="00A165E5" w:rsidRPr="00D57D20">
        <w:rPr>
          <w:color w:val="000000" w:themeColor="text1"/>
          <w:szCs w:val="22"/>
        </w:rPr>
        <w:t xml:space="preserve"> </w:t>
      </w:r>
      <w:r w:rsidR="005441EF" w:rsidRPr="00D57D20">
        <w:rPr>
          <w:color w:val="000000" w:themeColor="text1"/>
          <w:szCs w:val="22"/>
        </w:rPr>
        <w:t>wartości wejściowych w</w:t>
      </w:r>
      <w:r w:rsidR="00766C9C" w:rsidRPr="00D57D20">
        <w:rPr>
          <w:color w:val="000000" w:themeColor="text1"/>
          <w:szCs w:val="22"/>
        </w:rPr>
        <w:t xml:space="preserve"> ramach testu zgodności</w:t>
      </w:r>
      <w:r w:rsidR="007E0BEA" w:rsidRPr="00D57D20">
        <w:rPr>
          <w:color w:val="000000" w:themeColor="text1"/>
          <w:szCs w:val="22"/>
        </w:rPr>
        <w:t>;</w:t>
      </w:r>
    </w:p>
    <w:p w14:paraId="5371668C" w14:textId="3098EE0B" w:rsidR="00C2180A" w:rsidRPr="00D57D20" w:rsidRDefault="007E0BEA" w:rsidP="00355FE4">
      <w:pPr>
        <w:pStyle w:val="Akapitzlist"/>
        <w:numPr>
          <w:ilvl w:val="0"/>
          <w:numId w:val="6"/>
        </w:numPr>
        <w:spacing w:after="0"/>
        <w:rPr>
          <w:bCs/>
          <w:color w:val="000000" w:themeColor="text1"/>
          <w:szCs w:val="22"/>
        </w:rPr>
      </w:pPr>
      <w:r w:rsidRPr="00D57D20">
        <w:rPr>
          <w:bCs/>
          <w:color w:val="000000" w:themeColor="text1"/>
          <w:szCs w:val="22"/>
        </w:rPr>
        <w:t>z</w:t>
      </w:r>
      <w:r w:rsidR="00C2180A" w:rsidRPr="00D57D20">
        <w:rPr>
          <w:bCs/>
          <w:color w:val="000000" w:themeColor="text1"/>
          <w:szCs w:val="22"/>
        </w:rPr>
        <w:t>alecane jest przeprowadzanie testów zgodności w następującej kolejności</w:t>
      </w:r>
      <w:r w:rsidR="008D79B8" w:rsidRPr="00D57D20">
        <w:rPr>
          <w:bCs/>
          <w:color w:val="000000" w:themeColor="text1"/>
          <w:szCs w:val="22"/>
        </w:rPr>
        <w:t>:</w:t>
      </w:r>
    </w:p>
    <w:p w14:paraId="33286641" w14:textId="5BFC7045" w:rsidR="00766C9C" w:rsidRPr="00D57D20" w:rsidRDefault="00766C9C" w:rsidP="008D79B8">
      <w:pPr>
        <w:pStyle w:val="Akapitzlist"/>
        <w:numPr>
          <w:ilvl w:val="1"/>
          <w:numId w:val="10"/>
        </w:numPr>
        <w:spacing w:after="0"/>
        <w:rPr>
          <w:bCs/>
          <w:color w:val="000000" w:themeColor="text1"/>
          <w:szCs w:val="22"/>
        </w:rPr>
      </w:pPr>
      <w:r w:rsidRPr="00D57D20">
        <w:rPr>
          <w:bCs/>
          <w:color w:val="000000" w:themeColor="text1"/>
          <w:szCs w:val="22"/>
        </w:rPr>
        <w:t>standardu wymiany informacji</w:t>
      </w:r>
      <w:r w:rsidR="008D79B8" w:rsidRPr="00D57D20">
        <w:rPr>
          <w:bCs/>
          <w:color w:val="000000" w:themeColor="text1"/>
          <w:szCs w:val="22"/>
        </w:rPr>
        <w:t>,</w:t>
      </w:r>
    </w:p>
    <w:p w14:paraId="2FE7A8FA" w14:textId="097570EE" w:rsidR="00766C9C" w:rsidRPr="00D57D20" w:rsidRDefault="00766C9C" w:rsidP="008D79B8">
      <w:pPr>
        <w:pStyle w:val="Akapitzlist"/>
        <w:numPr>
          <w:ilvl w:val="1"/>
          <w:numId w:val="10"/>
        </w:numPr>
        <w:spacing w:after="0"/>
        <w:rPr>
          <w:bCs/>
          <w:color w:val="000000" w:themeColor="text1"/>
          <w:szCs w:val="22"/>
        </w:rPr>
      </w:pPr>
      <w:r w:rsidRPr="00D57D20">
        <w:rPr>
          <w:bCs/>
          <w:color w:val="000000" w:themeColor="text1"/>
          <w:szCs w:val="22"/>
        </w:rPr>
        <w:t>zdolności do zdalnego odłączenia</w:t>
      </w:r>
      <w:r w:rsidR="008D79B8" w:rsidRPr="00D57D20">
        <w:rPr>
          <w:bCs/>
          <w:color w:val="000000" w:themeColor="text1"/>
          <w:szCs w:val="22"/>
        </w:rPr>
        <w:t>,</w:t>
      </w:r>
    </w:p>
    <w:p w14:paraId="654A3EBB" w14:textId="1B022528" w:rsidR="00766C9C" w:rsidRPr="00D57D20" w:rsidRDefault="00766C9C" w:rsidP="008D79B8">
      <w:pPr>
        <w:pStyle w:val="Akapitzlist"/>
        <w:numPr>
          <w:ilvl w:val="1"/>
          <w:numId w:val="10"/>
        </w:numPr>
        <w:spacing w:after="0"/>
        <w:rPr>
          <w:bCs/>
          <w:color w:val="000000" w:themeColor="text1"/>
          <w:szCs w:val="22"/>
        </w:rPr>
      </w:pPr>
      <w:r w:rsidRPr="00D57D20">
        <w:rPr>
          <w:bCs/>
          <w:color w:val="000000" w:themeColor="text1"/>
          <w:szCs w:val="22"/>
        </w:rPr>
        <w:t>zdolności do ponownego przyłączenia po przypadkowym odłączeniu</w:t>
      </w:r>
      <w:r w:rsidR="007E0BEA" w:rsidRPr="00D57D20">
        <w:rPr>
          <w:bCs/>
          <w:color w:val="000000" w:themeColor="text1"/>
          <w:szCs w:val="22"/>
        </w:rPr>
        <w:t>;</w:t>
      </w:r>
    </w:p>
    <w:p w14:paraId="4B7E3964" w14:textId="64187AB6" w:rsidR="00796E8E" w:rsidRPr="00D57D20" w:rsidRDefault="007E0BEA" w:rsidP="00355FE4">
      <w:pPr>
        <w:pStyle w:val="Akapitzlist"/>
        <w:numPr>
          <w:ilvl w:val="0"/>
          <w:numId w:val="6"/>
        </w:numPr>
        <w:spacing w:after="0"/>
        <w:rPr>
          <w:bCs/>
          <w:color w:val="000000" w:themeColor="text1"/>
          <w:szCs w:val="22"/>
        </w:rPr>
      </w:pPr>
      <w:r w:rsidRPr="00D57D20">
        <w:rPr>
          <w:color w:val="000000" w:themeColor="text1"/>
          <w:szCs w:val="22"/>
        </w:rPr>
        <w:t>o</w:t>
      </w:r>
      <w:r w:rsidR="00796E8E" w:rsidRPr="00D57D20">
        <w:rPr>
          <w:color w:val="000000" w:themeColor="text1"/>
          <w:szCs w:val="22"/>
        </w:rPr>
        <w:t>gólne warunki otoczenia przeprowadzania testów powinny być zgodne z</w:t>
      </w:r>
      <w:r w:rsidRPr="00D57D20">
        <w:rPr>
          <w:color w:val="000000" w:themeColor="text1"/>
          <w:szCs w:val="22"/>
        </w:rPr>
        <w:t> </w:t>
      </w:r>
      <w:r w:rsidR="00796E8E" w:rsidRPr="00D57D20">
        <w:rPr>
          <w:color w:val="000000" w:themeColor="text1"/>
          <w:szCs w:val="22"/>
        </w:rPr>
        <w:t xml:space="preserve">odpowiednimi </w:t>
      </w:r>
      <w:r w:rsidR="005A1E4B" w:rsidRPr="00D57D20">
        <w:rPr>
          <w:color w:val="000000" w:themeColor="text1"/>
          <w:szCs w:val="22"/>
        </w:rPr>
        <w:t xml:space="preserve">normami </w:t>
      </w:r>
      <w:r w:rsidR="00796E8E" w:rsidRPr="00D57D20">
        <w:rPr>
          <w:color w:val="000000" w:themeColor="text1"/>
          <w:szCs w:val="22"/>
        </w:rPr>
        <w:t xml:space="preserve">dla danych </w:t>
      </w:r>
      <w:r w:rsidR="00766C9C" w:rsidRPr="00D57D20">
        <w:rPr>
          <w:color w:val="000000" w:themeColor="text1"/>
          <w:szCs w:val="22"/>
        </w:rPr>
        <w:t>urządzeń</w:t>
      </w:r>
      <w:r w:rsidR="00796E8E" w:rsidRPr="00D57D20">
        <w:rPr>
          <w:color w:val="000000" w:themeColor="text1"/>
          <w:szCs w:val="22"/>
        </w:rPr>
        <w:t xml:space="preserve"> </w:t>
      </w:r>
      <w:r w:rsidR="005A1E4B" w:rsidRPr="00D57D20">
        <w:rPr>
          <w:color w:val="000000" w:themeColor="text1"/>
          <w:szCs w:val="22"/>
        </w:rPr>
        <w:t xml:space="preserve">stosowanych w </w:t>
      </w:r>
      <w:r w:rsidR="00766C9C" w:rsidRPr="00D57D20">
        <w:rPr>
          <w:color w:val="000000" w:themeColor="text1"/>
          <w:szCs w:val="22"/>
        </w:rPr>
        <w:t>instalacji dystrybucyjnej</w:t>
      </w:r>
      <w:r w:rsidR="005A1E4B" w:rsidRPr="00D57D20">
        <w:rPr>
          <w:color w:val="000000" w:themeColor="text1"/>
          <w:szCs w:val="22"/>
        </w:rPr>
        <w:t>.</w:t>
      </w:r>
    </w:p>
    <w:p w14:paraId="446C80AD" w14:textId="0BF966E1" w:rsidR="0078210B" w:rsidRPr="00D57D20" w:rsidRDefault="00B56BDA" w:rsidP="002F0716">
      <w:pPr>
        <w:pStyle w:val="Akapitzlist"/>
        <w:numPr>
          <w:ilvl w:val="0"/>
          <w:numId w:val="5"/>
        </w:numPr>
        <w:spacing w:after="200"/>
        <w:rPr>
          <w:color w:val="000000" w:themeColor="text1"/>
          <w:szCs w:val="22"/>
        </w:rPr>
      </w:pPr>
      <w:r w:rsidRPr="00D57D20">
        <w:rPr>
          <w:b/>
          <w:color w:val="000000" w:themeColor="text1"/>
          <w:szCs w:val="22"/>
        </w:rPr>
        <w:t>K</w:t>
      </w:r>
      <w:r w:rsidR="00EB717C" w:rsidRPr="00D57D20">
        <w:rPr>
          <w:b/>
          <w:color w:val="000000" w:themeColor="text1"/>
          <w:szCs w:val="22"/>
        </w:rPr>
        <w:t>ryteria</w:t>
      </w:r>
      <w:r w:rsidR="00EB717C" w:rsidRPr="00D57D20">
        <w:rPr>
          <w:b/>
          <w:color w:val="000000" w:themeColor="text1"/>
        </w:rPr>
        <w:t xml:space="preserve"> oceny</w:t>
      </w:r>
      <w:r w:rsidRPr="00D57D20">
        <w:rPr>
          <w:b/>
          <w:color w:val="000000" w:themeColor="text1"/>
        </w:rPr>
        <w:t xml:space="preserve"> testu </w:t>
      </w:r>
      <w:r w:rsidR="00E54070" w:rsidRPr="00D57D20">
        <w:rPr>
          <w:b/>
          <w:color w:val="000000" w:themeColor="text1"/>
        </w:rPr>
        <w:t xml:space="preserve">zgodności </w:t>
      </w:r>
      <w:r w:rsidR="008D79B8" w:rsidRPr="00D57D20">
        <w:rPr>
          <w:b/>
          <w:color w:val="000000" w:themeColor="text1"/>
        </w:rPr>
        <w:t>–</w:t>
      </w:r>
      <w:r w:rsidRPr="00D57D20">
        <w:rPr>
          <w:b/>
          <w:color w:val="000000" w:themeColor="text1"/>
        </w:rPr>
        <w:t xml:space="preserve"> </w:t>
      </w:r>
      <w:r w:rsidR="00EB717C" w:rsidRPr="00D57D20">
        <w:rPr>
          <w:color w:val="000000" w:themeColor="text1"/>
          <w:szCs w:val="22"/>
        </w:rPr>
        <w:t>podstawowe kryteria oceny</w:t>
      </w:r>
      <w:r w:rsidR="00AB791B" w:rsidRPr="00D57D20">
        <w:rPr>
          <w:color w:val="000000" w:themeColor="text1"/>
          <w:szCs w:val="22"/>
        </w:rPr>
        <w:t xml:space="preserve"> </w:t>
      </w:r>
      <w:r w:rsidR="00EB717C" w:rsidRPr="00D57D20">
        <w:rPr>
          <w:color w:val="000000" w:themeColor="text1"/>
          <w:szCs w:val="22"/>
        </w:rPr>
        <w:t>testu zgodności są</w:t>
      </w:r>
      <w:r w:rsidR="002F0716" w:rsidRPr="00D57D20">
        <w:rPr>
          <w:color w:val="000000" w:themeColor="text1"/>
          <w:szCs w:val="22"/>
        </w:rPr>
        <w:t> </w:t>
      </w:r>
      <w:r w:rsidR="00EB717C" w:rsidRPr="00D57D20">
        <w:rPr>
          <w:color w:val="000000" w:themeColor="text1"/>
          <w:szCs w:val="22"/>
        </w:rPr>
        <w:t xml:space="preserve">zgodne z wymaganiami NC </w:t>
      </w:r>
      <w:r w:rsidR="00524FED" w:rsidRPr="00D57D20">
        <w:rPr>
          <w:color w:val="000000" w:themeColor="text1"/>
          <w:szCs w:val="22"/>
        </w:rPr>
        <w:t xml:space="preserve">DC </w:t>
      </w:r>
      <w:r w:rsidR="00EB717C" w:rsidRPr="00D57D20">
        <w:rPr>
          <w:color w:val="000000" w:themeColor="text1"/>
          <w:szCs w:val="22"/>
        </w:rPr>
        <w:t>oraz szczeg</w:t>
      </w:r>
      <w:r w:rsidR="00AA060E" w:rsidRPr="00D57D20">
        <w:rPr>
          <w:color w:val="000000" w:themeColor="text1"/>
          <w:szCs w:val="22"/>
        </w:rPr>
        <w:t>ó</w:t>
      </w:r>
      <w:r w:rsidR="00EB717C" w:rsidRPr="00D57D20">
        <w:rPr>
          <w:color w:val="000000" w:themeColor="text1"/>
          <w:szCs w:val="22"/>
        </w:rPr>
        <w:t xml:space="preserve">łowymi wymaganiami określonymi przez </w:t>
      </w:r>
      <w:r w:rsidR="00766C9C" w:rsidRPr="00D57D20">
        <w:rPr>
          <w:color w:val="000000" w:themeColor="text1"/>
          <w:szCs w:val="22"/>
        </w:rPr>
        <w:t>OSP</w:t>
      </w:r>
      <w:r w:rsidR="00E05912" w:rsidRPr="00D57D20">
        <w:rPr>
          <w:color w:val="000000" w:themeColor="text1"/>
          <w:szCs w:val="22"/>
        </w:rPr>
        <w:t>. T</w:t>
      </w:r>
      <w:r w:rsidR="00EB717C" w:rsidRPr="00D57D20">
        <w:rPr>
          <w:color w:val="000000" w:themeColor="text1"/>
          <w:szCs w:val="22"/>
        </w:rPr>
        <w:t>est zgodności jest z definicji traktowany, jako całość i podlega jednoznacznej ocenie, tj. negatywnej lub pozytywnej.</w:t>
      </w:r>
      <w:r w:rsidR="002F0716" w:rsidRPr="00D57D20">
        <w:rPr>
          <w:color w:val="000000" w:themeColor="text1"/>
          <w:szCs w:val="22"/>
        </w:rPr>
        <w:t xml:space="preserve"> Niezachowanie wymaganych obowiązków oraz poszczególnych terminów, może skutkować brakiem możliwości zakończenia testów zgodności zgodnie z poniższym punktem.</w:t>
      </w:r>
    </w:p>
    <w:p w14:paraId="11915467" w14:textId="6DB92104" w:rsidR="0078210B" w:rsidRPr="00D57D20" w:rsidRDefault="00B56BDA" w:rsidP="00355FE4">
      <w:pPr>
        <w:pStyle w:val="Akapitzlist"/>
        <w:numPr>
          <w:ilvl w:val="0"/>
          <w:numId w:val="5"/>
        </w:numPr>
        <w:spacing w:after="200"/>
        <w:rPr>
          <w:color w:val="000000" w:themeColor="text1"/>
          <w:szCs w:val="22"/>
        </w:rPr>
      </w:pPr>
      <w:r w:rsidRPr="00D57D20">
        <w:rPr>
          <w:b/>
          <w:color w:val="000000" w:themeColor="text1"/>
          <w:szCs w:val="22"/>
        </w:rPr>
        <w:t xml:space="preserve">Zakończenie </w:t>
      </w:r>
      <w:r w:rsidR="006F5D39" w:rsidRPr="00D57D20">
        <w:rPr>
          <w:b/>
          <w:color w:val="000000" w:themeColor="text1"/>
          <w:szCs w:val="22"/>
        </w:rPr>
        <w:t xml:space="preserve">testów </w:t>
      </w:r>
      <w:r w:rsidR="00E54070" w:rsidRPr="00D57D20">
        <w:rPr>
          <w:b/>
          <w:color w:val="000000" w:themeColor="text1"/>
          <w:szCs w:val="22"/>
        </w:rPr>
        <w:t xml:space="preserve">zgodności </w:t>
      </w:r>
      <w:r w:rsidR="008D79B8" w:rsidRPr="00D57D20">
        <w:rPr>
          <w:b/>
          <w:color w:val="000000" w:themeColor="text1"/>
          <w:szCs w:val="22"/>
        </w:rPr>
        <w:t>–</w:t>
      </w:r>
      <w:r w:rsidRPr="00D57D20">
        <w:rPr>
          <w:b/>
          <w:color w:val="000000" w:themeColor="text1"/>
          <w:szCs w:val="22"/>
        </w:rPr>
        <w:t xml:space="preserve"> </w:t>
      </w:r>
      <w:r w:rsidR="00EB717C" w:rsidRPr="00D57D20">
        <w:rPr>
          <w:color w:val="000000" w:themeColor="text1"/>
          <w:szCs w:val="22"/>
        </w:rPr>
        <w:t xml:space="preserve">na zakończenie testu </w:t>
      </w:r>
      <w:r w:rsidR="00823C22" w:rsidRPr="00D57D20">
        <w:rPr>
          <w:color w:val="000000" w:themeColor="text1"/>
          <w:szCs w:val="22"/>
        </w:rPr>
        <w:t xml:space="preserve">zgodności </w:t>
      </w:r>
      <w:r w:rsidR="00EB717C" w:rsidRPr="00D57D20">
        <w:rPr>
          <w:color w:val="000000" w:themeColor="text1"/>
          <w:szCs w:val="22"/>
        </w:rPr>
        <w:t>sporządzany jest protokół z testu, w którym zawarta jest ocena wyniku testu zgodności, bazując na</w:t>
      </w:r>
      <w:r w:rsidR="002F0716" w:rsidRPr="00D57D20">
        <w:rPr>
          <w:color w:val="000000" w:themeColor="text1"/>
          <w:szCs w:val="22"/>
        </w:rPr>
        <w:t> </w:t>
      </w:r>
      <w:r w:rsidR="00823C22" w:rsidRPr="00D57D20">
        <w:rPr>
          <w:color w:val="000000" w:themeColor="text1"/>
          <w:szCs w:val="22"/>
        </w:rPr>
        <w:t xml:space="preserve">danych </w:t>
      </w:r>
      <w:r w:rsidR="00EB717C" w:rsidRPr="00D57D20">
        <w:rPr>
          <w:color w:val="000000" w:themeColor="text1"/>
          <w:szCs w:val="22"/>
        </w:rPr>
        <w:t>dostępnych w czasie testu. W uzasadnionych przypadkach, gdy zakres i</w:t>
      </w:r>
      <w:r w:rsidR="008D79B8" w:rsidRPr="00D57D20">
        <w:rPr>
          <w:color w:val="000000" w:themeColor="text1"/>
          <w:szCs w:val="22"/>
        </w:rPr>
        <w:t> </w:t>
      </w:r>
      <w:r w:rsidR="00EB717C" w:rsidRPr="00D57D20">
        <w:rPr>
          <w:color w:val="000000" w:themeColor="text1"/>
          <w:szCs w:val="22"/>
        </w:rPr>
        <w:t>sposób przeprowadz</w:t>
      </w:r>
      <w:r w:rsidR="008D79B8" w:rsidRPr="00D57D20">
        <w:rPr>
          <w:color w:val="000000" w:themeColor="text1"/>
          <w:szCs w:val="22"/>
        </w:rPr>
        <w:t>a</w:t>
      </w:r>
      <w:r w:rsidR="00EB717C" w:rsidRPr="00D57D20">
        <w:rPr>
          <w:color w:val="000000" w:themeColor="text1"/>
          <w:szCs w:val="22"/>
        </w:rPr>
        <w:t xml:space="preserve">nia testu </w:t>
      </w:r>
      <w:r w:rsidR="00AB791B" w:rsidRPr="00D57D20">
        <w:rPr>
          <w:color w:val="000000" w:themeColor="text1"/>
          <w:szCs w:val="22"/>
        </w:rPr>
        <w:t>uniemożliwia</w:t>
      </w:r>
      <w:r w:rsidR="00EB717C" w:rsidRPr="00D57D20">
        <w:rPr>
          <w:color w:val="000000" w:themeColor="text1"/>
          <w:szCs w:val="22"/>
        </w:rPr>
        <w:t xml:space="preserve"> jednoznaczną i ostateczną ocenę </w:t>
      </w:r>
      <w:r w:rsidR="00823C22" w:rsidRPr="00D57D20">
        <w:rPr>
          <w:color w:val="000000" w:themeColor="text1"/>
          <w:szCs w:val="22"/>
        </w:rPr>
        <w:t>wyniku testu</w:t>
      </w:r>
      <w:r w:rsidR="00EB717C" w:rsidRPr="00D57D20">
        <w:rPr>
          <w:color w:val="000000" w:themeColor="text1"/>
          <w:szCs w:val="22"/>
        </w:rPr>
        <w:t xml:space="preserve"> na obiekcie, w protokole zawierana jest wstępna ocena testu. Ostateczna ocena testu jest określana po analizie danych zgromadzonych podczas testu. </w:t>
      </w:r>
      <w:r w:rsidR="00766C9C" w:rsidRPr="00D57D20">
        <w:rPr>
          <w:color w:val="000000" w:themeColor="text1"/>
          <w:szCs w:val="22"/>
        </w:rPr>
        <w:t>OSDp</w:t>
      </w:r>
      <w:r w:rsidR="00823C22" w:rsidRPr="00D57D20">
        <w:rPr>
          <w:color w:val="000000" w:themeColor="text1"/>
          <w:szCs w:val="22"/>
        </w:rPr>
        <w:t xml:space="preserve"> jest </w:t>
      </w:r>
      <w:r w:rsidR="00823C22" w:rsidRPr="00D57D20">
        <w:rPr>
          <w:color w:val="000000" w:themeColor="text1"/>
          <w:szCs w:val="22"/>
        </w:rPr>
        <w:lastRenderedPageBreak/>
        <w:t>zobowiązany, w terminie określonym w protokole sporządz</w:t>
      </w:r>
      <w:r w:rsidR="008D79B8" w:rsidRPr="00D57D20">
        <w:rPr>
          <w:color w:val="000000" w:themeColor="text1"/>
          <w:szCs w:val="22"/>
        </w:rPr>
        <w:t>a</w:t>
      </w:r>
      <w:r w:rsidR="00823C22" w:rsidRPr="00D57D20">
        <w:rPr>
          <w:color w:val="000000" w:themeColor="text1"/>
          <w:szCs w:val="22"/>
        </w:rPr>
        <w:t xml:space="preserve">nym na zakończenie testu, dostarczyć </w:t>
      </w:r>
      <w:r w:rsidR="00766C9C" w:rsidRPr="00D57D20">
        <w:rPr>
          <w:color w:val="000000" w:themeColor="text1"/>
          <w:szCs w:val="22"/>
        </w:rPr>
        <w:t>OSP</w:t>
      </w:r>
      <w:r w:rsidR="00823C22" w:rsidRPr="00D57D20">
        <w:rPr>
          <w:color w:val="000000" w:themeColor="text1"/>
          <w:szCs w:val="22"/>
        </w:rPr>
        <w:t xml:space="preserve"> </w:t>
      </w:r>
      <w:r w:rsidR="00727EAA" w:rsidRPr="00D57D20">
        <w:rPr>
          <w:color w:val="000000" w:themeColor="text1"/>
          <w:szCs w:val="22"/>
        </w:rPr>
        <w:t xml:space="preserve">szczegółowe sprawozdanie </w:t>
      </w:r>
      <w:r w:rsidR="00823C22" w:rsidRPr="00D57D20">
        <w:rPr>
          <w:color w:val="000000" w:themeColor="text1"/>
          <w:szCs w:val="22"/>
        </w:rPr>
        <w:t>z przebiegu test</w:t>
      </w:r>
      <w:r w:rsidR="006F5D39" w:rsidRPr="00D57D20">
        <w:rPr>
          <w:color w:val="000000" w:themeColor="text1"/>
          <w:szCs w:val="22"/>
        </w:rPr>
        <w:t>ów</w:t>
      </w:r>
      <w:r w:rsidR="00823C22" w:rsidRPr="00D57D20">
        <w:rPr>
          <w:bCs/>
          <w:color w:val="000000" w:themeColor="text1"/>
          <w:szCs w:val="22"/>
        </w:rPr>
        <w:t>.</w:t>
      </w:r>
      <w:r w:rsidR="008D79B8" w:rsidRPr="00D57D20">
        <w:rPr>
          <w:bCs/>
          <w:color w:val="000000" w:themeColor="text1"/>
          <w:szCs w:val="22"/>
        </w:rPr>
        <w:t xml:space="preserve"> </w:t>
      </w:r>
      <w:r w:rsidR="002F0716" w:rsidRPr="00D57D20">
        <w:rPr>
          <w:bCs/>
          <w:color w:val="000000" w:themeColor="text1"/>
          <w:szCs w:val="22"/>
        </w:rPr>
        <w:t>Po analizie sprawozdania z przeprowadzonego testu OSP stwierdza:</w:t>
      </w:r>
    </w:p>
    <w:p w14:paraId="0F5FA7F2" w14:textId="3BE3C58C" w:rsidR="00B56BDA" w:rsidRPr="00D57D20" w:rsidRDefault="002F0716" w:rsidP="00355FE4">
      <w:pPr>
        <w:pStyle w:val="Akapitzlist"/>
        <w:numPr>
          <w:ilvl w:val="1"/>
          <w:numId w:val="16"/>
        </w:numPr>
        <w:spacing w:after="200"/>
        <w:rPr>
          <w:color w:val="000000" w:themeColor="text1"/>
          <w:szCs w:val="22"/>
        </w:rPr>
      </w:pPr>
      <w:r w:rsidRPr="00D57D20">
        <w:rPr>
          <w:b/>
          <w:color w:val="000000" w:themeColor="text1"/>
          <w:szCs w:val="22"/>
        </w:rPr>
        <w:t>p</w:t>
      </w:r>
      <w:r w:rsidR="00B56BDA" w:rsidRPr="00D57D20">
        <w:rPr>
          <w:b/>
          <w:color w:val="000000" w:themeColor="text1"/>
          <w:szCs w:val="22"/>
        </w:rPr>
        <w:t xml:space="preserve">ozytywny wynik </w:t>
      </w:r>
      <w:r w:rsidR="00823C22" w:rsidRPr="00D57D20">
        <w:rPr>
          <w:b/>
          <w:color w:val="000000" w:themeColor="text1"/>
          <w:szCs w:val="22"/>
        </w:rPr>
        <w:t xml:space="preserve">testów zgodności </w:t>
      </w:r>
      <w:r w:rsidRPr="00D57D20">
        <w:rPr>
          <w:b/>
          <w:color w:val="000000" w:themeColor="text1"/>
          <w:szCs w:val="22"/>
        </w:rPr>
        <w:t>–</w:t>
      </w:r>
      <w:r w:rsidR="00B56BDA" w:rsidRPr="00D57D20">
        <w:rPr>
          <w:b/>
          <w:color w:val="000000" w:themeColor="text1"/>
          <w:szCs w:val="22"/>
        </w:rPr>
        <w:t xml:space="preserve"> </w:t>
      </w:r>
      <w:r w:rsidR="00B56BDA" w:rsidRPr="00D57D20">
        <w:rPr>
          <w:color w:val="000000" w:themeColor="text1"/>
          <w:szCs w:val="22"/>
        </w:rPr>
        <w:t xml:space="preserve">po pozytywnym przeprowadzeniu wszystkich wymaganych testów zgodności, zgodnie z wymogami określonymi </w:t>
      </w:r>
      <w:r w:rsidR="007F3320" w:rsidRPr="00D57D20">
        <w:rPr>
          <w:color w:val="000000" w:themeColor="text1"/>
          <w:szCs w:val="22"/>
        </w:rPr>
        <w:t xml:space="preserve">przez </w:t>
      </w:r>
      <w:r w:rsidR="00766C9C" w:rsidRPr="00D57D20">
        <w:rPr>
          <w:color w:val="000000" w:themeColor="text1"/>
          <w:szCs w:val="22"/>
        </w:rPr>
        <w:t>OSP</w:t>
      </w:r>
      <w:r w:rsidR="00823C22" w:rsidRPr="00D57D20">
        <w:rPr>
          <w:color w:val="000000" w:themeColor="text1"/>
          <w:szCs w:val="22"/>
        </w:rPr>
        <w:t xml:space="preserve"> w programach szczegółowych</w:t>
      </w:r>
      <w:r w:rsidR="007B3BA9" w:rsidRPr="00D57D20">
        <w:rPr>
          <w:color w:val="000000" w:themeColor="text1"/>
          <w:szCs w:val="22"/>
        </w:rPr>
        <w:t>.</w:t>
      </w:r>
      <w:r w:rsidR="00B56BDA" w:rsidRPr="00D57D20">
        <w:rPr>
          <w:color w:val="000000" w:themeColor="text1"/>
          <w:szCs w:val="22"/>
        </w:rPr>
        <w:t xml:space="preserve"> </w:t>
      </w:r>
    </w:p>
    <w:p w14:paraId="63BAAF0D" w14:textId="03AF9B8B" w:rsidR="008C0D5E" w:rsidRPr="00D57D20" w:rsidRDefault="002F0716" w:rsidP="00355FE4">
      <w:pPr>
        <w:pStyle w:val="Akapitzlist"/>
        <w:numPr>
          <w:ilvl w:val="1"/>
          <w:numId w:val="16"/>
        </w:numPr>
        <w:spacing w:after="200"/>
        <w:rPr>
          <w:color w:val="000000" w:themeColor="text1"/>
          <w:szCs w:val="22"/>
        </w:rPr>
      </w:pPr>
      <w:r w:rsidRPr="00D57D20">
        <w:rPr>
          <w:b/>
          <w:color w:val="000000" w:themeColor="text1"/>
          <w:szCs w:val="22"/>
        </w:rPr>
        <w:t>n</w:t>
      </w:r>
      <w:r w:rsidR="00B56BDA" w:rsidRPr="00D57D20">
        <w:rPr>
          <w:b/>
          <w:color w:val="000000" w:themeColor="text1"/>
          <w:szCs w:val="22"/>
        </w:rPr>
        <w:t xml:space="preserve">egatywny wynik </w:t>
      </w:r>
      <w:r w:rsidR="00823C22" w:rsidRPr="00D57D20">
        <w:rPr>
          <w:b/>
          <w:color w:val="000000" w:themeColor="text1"/>
          <w:szCs w:val="22"/>
        </w:rPr>
        <w:t xml:space="preserve">testów zgodności </w:t>
      </w:r>
      <w:r w:rsidR="005A1E4B" w:rsidRPr="00D57D20">
        <w:rPr>
          <w:b/>
          <w:color w:val="000000" w:themeColor="text1"/>
          <w:szCs w:val="22"/>
        </w:rPr>
        <w:t>–</w:t>
      </w:r>
      <w:r w:rsidR="00B56BDA" w:rsidRPr="00D57D20">
        <w:rPr>
          <w:color w:val="000000" w:themeColor="text1"/>
          <w:szCs w:val="22"/>
        </w:rPr>
        <w:t xml:space="preserve"> </w:t>
      </w:r>
      <w:r w:rsidR="005A1E4B" w:rsidRPr="00D57D20">
        <w:rPr>
          <w:color w:val="000000" w:themeColor="text1"/>
          <w:szCs w:val="22"/>
        </w:rPr>
        <w:t xml:space="preserve">przy </w:t>
      </w:r>
      <w:r w:rsidR="000F47A5" w:rsidRPr="00D57D20">
        <w:rPr>
          <w:color w:val="000000" w:themeColor="text1"/>
          <w:szCs w:val="22"/>
        </w:rPr>
        <w:t>brak</w:t>
      </w:r>
      <w:r w:rsidR="005A1E4B" w:rsidRPr="00D57D20">
        <w:rPr>
          <w:color w:val="000000" w:themeColor="text1"/>
          <w:szCs w:val="22"/>
        </w:rPr>
        <w:t>u</w:t>
      </w:r>
      <w:r w:rsidR="000F47A5" w:rsidRPr="00D57D20">
        <w:rPr>
          <w:color w:val="000000" w:themeColor="text1"/>
          <w:szCs w:val="22"/>
        </w:rPr>
        <w:t xml:space="preserve"> pozytywnego wyniku </w:t>
      </w:r>
      <w:r w:rsidR="005A1E4B" w:rsidRPr="00D57D20">
        <w:rPr>
          <w:color w:val="000000" w:themeColor="text1"/>
          <w:szCs w:val="22"/>
        </w:rPr>
        <w:t xml:space="preserve">jakiegokolwiek z </w:t>
      </w:r>
      <w:r w:rsidR="00823C22" w:rsidRPr="00D57D20">
        <w:rPr>
          <w:color w:val="000000" w:themeColor="text1"/>
          <w:szCs w:val="22"/>
        </w:rPr>
        <w:t>wymaganych testów zgodności</w:t>
      </w:r>
      <w:r w:rsidR="00882870" w:rsidRPr="00D57D20">
        <w:rPr>
          <w:color w:val="000000" w:themeColor="text1"/>
          <w:szCs w:val="22"/>
        </w:rPr>
        <w:t xml:space="preserve"> </w:t>
      </w:r>
      <w:r w:rsidR="000C0F72" w:rsidRPr="00D57D20">
        <w:rPr>
          <w:color w:val="000000" w:themeColor="text1"/>
          <w:szCs w:val="22"/>
        </w:rPr>
        <w:t>skutkuje</w:t>
      </w:r>
      <w:r w:rsidR="008C0D5E" w:rsidRPr="00D57D20">
        <w:rPr>
          <w:color w:val="000000" w:themeColor="text1"/>
          <w:szCs w:val="22"/>
        </w:rPr>
        <w:t>:</w:t>
      </w:r>
      <w:r w:rsidR="000F47A5" w:rsidRPr="00D57D20">
        <w:rPr>
          <w:color w:val="000000" w:themeColor="text1"/>
          <w:szCs w:val="22"/>
        </w:rPr>
        <w:t xml:space="preserve"> </w:t>
      </w:r>
    </w:p>
    <w:p w14:paraId="5659C8E9" w14:textId="16967A6A" w:rsidR="0015527A" w:rsidRPr="00D57D20" w:rsidRDefault="009F46CE" w:rsidP="002F0716">
      <w:pPr>
        <w:pStyle w:val="Akapitzlist"/>
        <w:numPr>
          <w:ilvl w:val="1"/>
          <w:numId w:val="10"/>
        </w:numPr>
        <w:spacing w:after="0"/>
        <w:rPr>
          <w:bCs/>
          <w:color w:val="000000" w:themeColor="text1"/>
          <w:szCs w:val="22"/>
        </w:rPr>
      </w:pPr>
      <w:r w:rsidRPr="00D57D20">
        <w:rPr>
          <w:bCs/>
          <w:color w:val="000000" w:themeColor="text1"/>
          <w:szCs w:val="22"/>
        </w:rPr>
        <w:t xml:space="preserve">brakiem otrzymania dokumentu FON (zgodnie z </w:t>
      </w:r>
      <w:r w:rsidR="00524FED" w:rsidRPr="00D57D20">
        <w:rPr>
          <w:bCs/>
          <w:color w:val="000000" w:themeColor="text1"/>
          <w:szCs w:val="22"/>
        </w:rPr>
        <w:t>art</w:t>
      </w:r>
      <w:r w:rsidRPr="00D57D20">
        <w:rPr>
          <w:bCs/>
          <w:color w:val="000000" w:themeColor="text1"/>
          <w:szCs w:val="22"/>
        </w:rPr>
        <w:t xml:space="preserve">. </w:t>
      </w:r>
      <w:r w:rsidR="00766C9C" w:rsidRPr="00D57D20">
        <w:rPr>
          <w:bCs/>
          <w:color w:val="000000" w:themeColor="text1"/>
          <w:szCs w:val="22"/>
        </w:rPr>
        <w:t xml:space="preserve">25 NC </w:t>
      </w:r>
      <w:r w:rsidR="00524FED" w:rsidRPr="00D57D20">
        <w:rPr>
          <w:bCs/>
          <w:color w:val="000000" w:themeColor="text1"/>
          <w:szCs w:val="22"/>
        </w:rPr>
        <w:t xml:space="preserve">DC </w:t>
      </w:r>
      <w:r w:rsidRPr="00D57D20">
        <w:rPr>
          <w:bCs/>
          <w:color w:val="000000" w:themeColor="text1"/>
          <w:szCs w:val="22"/>
        </w:rPr>
        <w:t>i</w:t>
      </w:r>
      <w:r w:rsidR="002F0716" w:rsidRPr="00D57D20">
        <w:rPr>
          <w:bCs/>
          <w:color w:val="000000" w:themeColor="text1"/>
          <w:szCs w:val="22"/>
        </w:rPr>
        <w:t> </w:t>
      </w:r>
      <w:r w:rsidRPr="00D57D20">
        <w:rPr>
          <w:bCs/>
          <w:color w:val="000000" w:themeColor="text1"/>
          <w:szCs w:val="22"/>
        </w:rPr>
        <w:t>dokumentami związanymi w tym zakresie)</w:t>
      </w:r>
      <w:r w:rsidR="002F0716" w:rsidRPr="00D57D20">
        <w:rPr>
          <w:bCs/>
          <w:color w:val="000000" w:themeColor="text1"/>
          <w:szCs w:val="22"/>
        </w:rPr>
        <w:t>,</w:t>
      </w:r>
    </w:p>
    <w:p w14:paraId="4D7D79D2" w14:textId="7EDC3132" w:rsidR="00E05912" w:rsidRPr="00D57D20" w:rsidRDefault="0051209F" w:rsidP="002F0716">
      <w:pPr>
        <w:pStyle w:val="Akapitzlist"/>
        <w:numPr>
          <w:ilvl w:val="1"/>
          <w:numId w:val="10"/>
        </w:numPr>
        <w:spacing w:after="0"/>
        <w:rPr>
          <w:bCs/>
          <w:color w:val="000000" w:themeColor="text1"/>
          <w:szCs w:val="22"/>
        </w:rPr>
      </w:pPr>
      <w:r w:rsidRPr="00D57D20">
        <w:rPr>
          <w:bCs/>
          <w:color w:val="000000" w:themeColor="text1"/>
          <w:szCs w:val="22"/>
        </w:rPr>
        <w:t xml:space="preserve">brakiem </w:t>
      </w:r>
      <w:r w:rsidR="009F46CE" w:rsidRPr="00D57D20">
        <w:rPr>
          <w:bCs/>
          <w:color w:val="000000" w:themeColor="text1"/>
          <w:szCs w:val="22"/>
        </w:rPr>
        <w:t>wznowienia (po zawie</w:t>
      </w:r>
      <w:r w:rsidR="007E3960" w:rsidRPr="00D57D20">
        <w:rPr>
          <w:bCs/>
          <w:color w:val="000000" w:themeColor="text1"/>
          <w:szCs w:val="22"/>
        </w:rPr>
        <w:t>s</w:t>
      </w:r>
      <w:r w:rsidR="009F46CE" w:rsidRPr="00D57D20">
        <w:rPr>
          <w:bCs/>
          <w:color w:val="000000" w:themeColor="text1"/>
          <w:szCs w:val="22"/>
        </w:rPr>
        <w:t xml:space="preserve">zeniu na czas trwania LON) </w:t>
      </w:r>
      <w:r w:rsidRPr="00D57D20">
        <w:rPr>
          <w:bCs/>
          <w:color w:val="000000" w:themeColor="text1"/>
          <w:szCs w:val="22"/>
        </w:rPr>
        <w:t xml:space="preserve">dokumentu FON (zgodnie z </w:t>
      </w:r>
      <w:r w:rsidR="00524FED" w:rsidRPr="00D57D20">
        <w:rPr>
          <w:bCs/>
          <w:color w:val="000000" w:themeColor="text1"/>
          <w:szCs w:val="22"/>
        </w:rPr>
        <w:t>art</w:t>
      </w:r>
      <w:r w:rsidRPr="00D57D20">
        <w:rPr>
          <w:bCs/>
          <w:color w:val="000000" w:themeColor="text1"/>
          <w:szCs w:val="22"/>
        </w:rPr>
        <w:t xml:space="preserve">. </w:t>
      </w:r>
      <w:r w:rsidR="00766C9C" w:rsidRPr="00D57D20">
        <w:rPr>
          <w:bCs/>
          <w:color w:val="000000" w:themeColor="text1"/>
          <w:szCs w:val="22"/>
        </w:rPr>
        <w:t xml:space="preserve">26 NC </w:t>
      </w:r>
      <w:r w:rsidR="00524FED" w:rsidRPr="00D57D20">
        <w:rPr>
          <w:bCs/>
          <w:color w:val="000000" w:themeColor="text1"/>
          <w:szCs w:val="22"/>
        </w:rPr>
        <w:t xml:space="preserve">DC </w:t>
      </w:r>
      <w:r w:rsidRPr="00D57D20">
        <w:rPr>
          <w:bCs/>
          <w:color w:val="000000" w:themeColor="text1"/>
          <w:szCs w:val="22"/>
        </w:rPr>
        <w:t>i dokumentami związanymi w tym zakresie)</w:t>
      </w:r>
      <w:r w:rsidR="002F0716" w:rsidRPr="00D57D20">
        <w:rPr>
          <w:bCs/>
          <w:color w:val="000000" w:themeColor="text1"/>
          <w:szCs w:val="22"/>
        </w:rPr>
        <w:t>.</w:t>
      </w:r>
    </w:p>
    <w:p w14:paraId="5BA4FE1D" w14:textId="5F344241" w:rsidR="0078210B" w:rsidRPr="00D57D20" w:rsidRDefault="00EB717C" w:rsidP="009E2F24">
      <w:pPr>
        <w:pStyle w:val="Nagwek2"/>
        <w:rPr>
          <w:color w:val="000000" w:themeColor="text1"/>
        </w:rPr>
      </w:pPr>
      <w:bookmarkStart w:id="22" w:name="_Toc13755175"/>
      <w:r w:rsidRPr="00D57D20">
        <w:rPr>
          <w:color w:val="000000" w:themeColor="text1"/>
        </w:rPr>
        <w:t xml:space="preserve">Wymogi </w:t>
      </w:r>
      <w:r w:rsidR="006F5D39" w:rsidRPr="00D57D20">
        <w:rPr>
          <w:color w:val="000000" w:themeColor="text1"/>
        </w:rPr>
        <w:t>uzupełniające</w:t>
      </w:r>
      <w:bookmarkEnd w:id="22"/>
      <w:r w:rsidR="00A165E5" w:rsidRPr="00D57D20">
        <w:rPr>
          <w:color w:val="000000" w:themeColor="text1"/>
        </w:rPr>
        <w:t xml:space="preserve"> </w:t>
      </w:r>
    </w:p>
    <w:p w14:paraId="63B5839D" w14:textId="5F550BF4" w:rsidR="0078210B" w:rsidRPr="00D57D20" w:rsidRDefault="00420582" w:rsidP="00AE1ACE">
      <w:pPr>
        <w:rPr>
          <w:color w:val="000000" w:themeColor="text1"/>
          <w:lang w:val="pl-PL"/>
        </w:rPr>
      </w:pPr>
      <w:r w:rsidRPr="00D57D20">
        <w:rPr>
          <w:color w:val="000000" w:themeColor="text1"/>
          <w:lang w:val="pl-PL"/>
        </w:rPr>
        <w:t>OSP</w:t>
      </w:r>
      <w:r w:rsidR="006F5D39" w:rsidRPr="00D57D20">
        <w:rPr>
          <w:color w:val="000000" w:themeColor="text1"/>
          <w:lang w:val="pl-PL"/>
        </w:rPr>
        <w:t xml:space="preserve"> </w:t>
      </w:r>
      <w:r w:rsidR="009F68FB" w:rsidRPr="00D57D20">
        <w:rPr>
          <w:color w:val="000000" w:themeColor="text1"/>
          <w:lang w:val="pl-PL"/>
        </w:rPr>
        <w:t xml:space="preserve">ma prawo wymagać przedłożenia przez </w:t>
      </w:r>
      <w:r w:rsidR="00F918E8" w:rsidRPr="00D57D20">
        <w:rPr>
          <w:color w:val="000000" w:themeColor="text1"/>
          <w:lang w:val="pl-PL"/>
        </w:rPr>
        <w:t>OSD</w:t>
      </w:r>
      <w:r w:rsidR="002F0716" w:rsidRPr="00D57D20">
        <w:rPr>
          <w:color w:val="000000" w:themeColor="text1"/>
          <w:lang w:val="pl-PL"/>
        </w:rPr>
        <w:t>p</w:t>
      </w:r>
      <w:r w:rsidR="00582CDD" w:rsidRPr="00D57D20">
        <w:rPr>
          <w:color w:val="000000" w:themeColor="text1"/>
          <w:lang w:val="pl-PL"/>
        </w:rPr>
        <w:t xml:space="preserve"> </w:t>
      </w:r>
      <w:r w:rsidR="009F68FB" w:rsidRPr="00D57D20">
        <w:rPr>
          <w:color w:val="000000" w:themeColor="text1"/>
          <w:lang w:val="pl-PL"/>
        </w:rPr>
        <w:t xml:space="preserve">dokumentacji </w:t>
      </w:r>
      <w:r w:rsidR="00D71477" w:rsidRPr="00D57D20">
        <w:rPr>
          <w:color w:val="000000" w:themeColor="text1"/>
          <w:lang w:val="pl-PL"/>
        </w:rPr>
        <w:t xml:space="preserve">technicznej </w:t>
      </w:r>
      <w:r w:rsidR="009F68FB" w:rsidRPr="00D57D20">
        <w:rPr>
          <w:color w:val="000000" w:themeColor="text1"/>
          <w:lang w:val="pl-PL"/>
        </w:rPr>
        <w:t xml:space="preserve">w zakresie realizacji wymagań dotyczących zdolności wynikających z NC </w:t>
      </w:r>
      <w:r w:rsidR="00DE78CC" w:rsidRPr="00D57D20">
        <w:rPr>
          <w:color w:val="000000" w:themeColor="text1"/>
          <w:lang w:val="pl-PL"/>
        </w:rPr>
        <w:t>DC</w:t>
      </w:r>
      <w:r w:rsidR="00651ABB" w:rsidRPr="00D57D20">
        <w:rPr>
          <w:color w:val="000000" w:themeColor="text1"/>
          <w:lang w:val="pl-PL"/>
        </w:rPr>
        <w:t xml:space="preserve">, związanej </w:t>
      </w:r>
      <w:r w:rsidR="009F68FB" w:rsidRPr="00D57D20">
        <w:rPr>
          <w:color w:val="000000" w:themeColor="text1"/>
          <w:lang w:val="pl-PL"/>
        </w:rPr>
        <w:t>z</w:t>
      </w:r>
      <w:r w:rsidR="002F0716" w:rsidRPr="00D57D20">
        <w:rPr>
          <w:color w:val="000000" w:themeColor="text1"/>
          <w:lang w:val="pl-PL"/>
        </w:rPr>
        <w:t> </w:t>
      </w:r>
      <w:r w:rsidR="009F68FB" w:rsidRPr="00D57D20">
        <w:rPr>
          <w:color w:val="000000" w:themeColor="text1"/>
          <w:lang w:val="pl-PL"/>
        </w:rPr>
        <w:t>przeprowadz</w:t>
      </w:r>
      <w:r w:rsidR="002F0716" w:rsidRPr="00D57D20">
        <w:rPr>
          <w:color w:val="000000" w:themeColor="text1"/>
          <w:lang w:val="pl-PL"/>
        </w:rPr>
        <w:t>a</w:t>
      </w:r>
      <w:r w:rsidR="009F68FB" w:rsidRPr="00D57D20">
        <w:rPr>
          <w:color w:val="000000" w:themeColor="text1"/>
          <w:lang w:val="pl-PL"/>
        </w:rPr>
        <w:t xml:space="preserve">niem testów zgodności. </w:t>
      </w:r>
    </w:p>
    <w:p w14:paraId="06BAF4FE" w14:textId="6EAD8BAA" w:rsidR="00F918E8" w:rsidRPr="00D57D20" w:rsidRDefault="00420582" w:rsidP="003168AC">
      <w:pPr>
        <w:rPr>
          <w:color w:val="000000" w:themeColor="text1"/>
          <w:lang w:val="pl-PL"/>
        </w:rPr>
      </w:pPr>
      <w:r w:rsidRPr="00D57D20">
        <w:rPr>
          <w:color w:val="000000" w:themeColor="text1"/>
          <w:lang w:val="pl-PL"/>
        </w:rPr>
        <w:t>OSP</w:t>
      </w:r>
      <w:r w:rsidR="005A1E4B" w:rsidRPr="00D57D20">
        <w:rPr>
          <w:color w:val="000000" w:themeColor="text1"/>
          <w:lang w:val="pl-PL"/>
        </w:rPr>
        <w:t xml:space="preserve"> ma prawo wymagać przeprowadzenia powtórnych testów zgodności celem weryfikacji spełnienia wymogów zawartych w NC </w:t>
      </w:r>
      <w:r w:rsidR="00F918E8" w:rsidRPr="00D57D20">
        <w:rPr>
          <w:color w:val="000000" w:themeColor="text1"/>
          <w:lang w:val="pl-PL"/>
        </w:rPr>
        <w:t>DC</w:t>
      </w:r>
      <w:r w:rsidR="005A1E4B" w:rsidRPr="00D57D20">
        <w:rPr>
          <w:color w:val="000000" w:themeColor="text1"/>
          <w:lang w:val="pl-PL"/>
        </w:rPr>
        <w:t>.</w:t>
      </w:r>
    </w:p>
    <w:p w14:paraId="048CB8EB" w14:textId="490E0443" w:rsidR="00C43140" w:rsidRPr="00D57D20" w:rsidRDefault="002000DD" w:rsidP="003168AC">
      <w:pPr>
        <w:rPr>
          <w:color w:val="000000" w:themeColor="text1"/>
          <w:lang w:val="pl-PL"/>
        </w:rPr>
      </w:pPr>
      <w:r w:rsidRPr="00D57D20">
        <w:rPr>
          <w:color w:val="000000" w:themeColor="text1"/>
          <w:lang w:val="pl-PL"/>
        </w:rPr>
        <w:t>Zgodnie z art. 36 ust. 2 lit. b)</w:t>
      </w:r>
      <w:r w:rsidR="00F11733" w:rsidRPr="00D57D20">
        <w:rPr>
          <w:color w:val="000000" w:themeColor="text1"/>
          <w:lang w:val="pl-PL"/>
        </w:rPr>
        <w:t xml:space="preserve"> </w:t>
      </w:r>
      <w:r w:rsidR="00745E9F" w:rsidRPr="00D57D20">
        <w:rPr>
          <w:color w:val="000000" w:themeColor="text1"/>
          <w:lang w:val="pl-PL"/>
        </w:rPr>
        <w:t xml:space="preserve">NC DC, </w:t>
      </w:r>
      <w:r w:rsidR="00420582" w:rsidRPr="00D57D20">
        <w:rPr>
          <w:color w:val="000000" w:themeColor="text1"/>
          <w:lang w:val="pl-PL"/>
        </w:rPr>
        <w:t>OSP</w:t>
      </w:r>
      <w:r w:rsidR="00F11733" w:rsidRPr="00D57D20">
        <w:rPr>
          <w:color w:val="000000" w:themeColor="text1"/>
          <w:lang w:val="pl-PL"/>
        </w:rPr>
        <w:t xml:space="preserve"> ma prawo </w:t>
      </w:r>
      <w:r w:rsidR="00EF48DB" w:rsidRPr="00D57D20">
        <w:rPr>
          <w:color w:val="000000" w:themeColor="text1"/>
          <w:lang w:val="pl-PL"/>
        </w:rPr>
        <w:t>zobowiązać OSD</w:t>
      </w:r>
      <w:r w:rsidR="00745E9F" w:rsidRPr="00D57D20">
        <w:rPr>
          <w:color w:val="000000" w:themeColor="text1"/>
          <w:lang w:val="pl-PL"/>
        </w:rPr>
        <w:t>p</w:t>
      </w:r>
      <w:r w:rsidR="00EF48DB" w:rsidRPr="00D57D20">
        <w:rPr>
          <w:color w:val="000000" w:themeColor="text1"/>
          <w:lang w:val="pl-PL"/>
        </w:rPr>
        <w:t xml:space="preserve"> do przeprowadzenia dodatkowych lub alternatywnych testów w przypadku, w którym informacje dostarczone do</w:t>
      </w:r>
      <w:r w:rsidR="00745E9F" w:rsidRPr="00D57D20">
        <w:rPr>
          <w:color w:val="000000" w:themeColor="text1"/>
          <w:lang w:val="pl-PL"/>
        </w:rPr>
        <w:t> </w:t>
      </w:r>
      <w:r w:rsidR="00EF48DB" w:rsidRPr="00D57D20">
        <w:rPr>
          <w:color w:val="000000" w:themeColor="text1"/>
          <w:lang w:val="pl-PL"/>
        </w:rPr>
        <w:t>OS</w:t>
      </w:r>
      <w:r w:rsidR="00745E9F" w:rsidRPr="00D57D20">
        <w:rPr>
          <w:color w:val="000000" w:themeColor="text1"/>
          <w:lang w:val="pl-PL"/>
        </w:rPr>
        <w:t>P</w:t>
      </w:r>
      <w:r w:rsidR="00EF48DB" w:rsidRPr="00D57D20">
        <w:rPr>
          <w:color w:val="000000" w:themeColor="text1"/>
          <w:lang w:val="pl-PL"/>
        </w:rPr>
        <w:t xml:space="preserve"> nie są wystarczające dla wykazania zgodności z wymogami NC DC. </w:t>
      </w:r>
    </w:p>
    <w:p w14:paraId="4586F926" w14:textId="31E73790" w:rsidR="00AB791B" w:rsidRPr="00D57D20" w:rsidRDefault="00F175FF" w:rsidP="003168AC">
      <w:pPr>
        <w:rPr>
          <w:color w:val="000000" w:themeColor="text1"/>
          <w:lang w:val="pl-PL"/>
        </w:rPr>
      </w:pPr>
      <w:r w:rsidRPr="00D57D20">
        <w:rPr>
          <w:color w:val="000000" w:themeColor="text1"/>
          <w:lang w:val="pl-PL"/>
        </w:rPr>
        <w:t xml:space="preserve">Art. 19 ust. 1 </w:t>
      </w:r>
      <w:r w:rsidR="00745E9F" w:rsidRPr="00D57D20">
        <w:rPr>
          <w:color w:val="000000" w:themeColor="text1"/>
          <w:lang w:val="pl-PL"/>
        </w:rPr>
        <w:t xml:space="preserve">NC DC </w:t>
      </w:r>
      <w:r w:rsidRPr="00D57D20">
        <w:rPr>
          <w:color w:val="000000" w:themeColor="text1"/>
          <w:lang w:val="pl-PL"/>
        </w:rPr>
        <w:t xml:space="preserve">określa wymogi dotyczące odłączania odbioru przy niskiej częstotliwości. </w:t>
      </w:r>
      <w:r w:rsidR="00EF48DB" w:rsidRPr="00D57D20">
        <w:rPr>
          <w:color w:val="000000" w:themeColor="text1"/>
          <w:lang w:val="pl-PL"/>
        </w:rPr>
        <w:t xml:space="preserve">W </w:t>
      </w:r>
      <w:r w:rsidRPr="00D57D20">
        <w:rPr>
          <w:color w:val="000000" w:themeColor="text1"/>
          <w:lang w:val="pl-PL"/>
        </w:rPr>
        <w:t>celu potwierdzenia zgodności instalacji dystrybucyjnej</w:t>
      </w:r>
      <w:r w:rsidR="006D35B9" w:rsidRPr="00D57D20">
        <w:rPr>
          <w:color w:val="000000" w:themeColor="text1"/>
          <w:lang w:val="pl-PL"/>
        </w:rPr>
        <w:t>,</w:t>
      </w:r>
      <w:r w:rsidRPr="00D57D20">
        <w:rPr>
          <w:color w:val="000000" w:themeColor="text1"/>
          <w:lang w:val="pl-PL"/>
        </w:rPr>
        <w:t xml:space="preserve"> w zakresie tych zdolności</w:t>
      </w:r>
      <w:r w:rsidR="00745E9F" w:rsidRPr="00D57D20">
        <w:rPr>
          <w:color w:val="000000" w:themeColor="text1"/>
          <w:lang w:val="pl-PL"/>
        </w:rPr>
        <w:t>,</w:t>
      </w:r>
      <w:r w:rsidRPr="00D57D20">
        <w:rPr>
          <w:color w:val="000000" w:themeColor="text1"/>
          <w:lang w:val="pl-PL"/>
        </w:rPr>
        <w:t xml:space="preserve"> </w:t>
      </w:r>
      <w:r w:rsidR="001D63B6" w:rsidRPr="00D57D20">
        <w:rPr>
          <w:color w:val="000000" w:themeColor="text1"/>
          <w:lang w:val="pl-PL"/>
        </w:rPr>
        <w:t>do</w:t>
      </w:r>
      <w:r w:rsidR="00745E9F" w:rsidRPr="00D57D20">
        <w:rPr>
          <w:color w:val="000000" w:themeColor="text1"/>
          <w:lang w:val="pl-PL"/>
        </w:rPr>
        <w:t> </w:t>
      </w:r>
      <w:r w:rsidR="001D63B6" w:rsidRPr="00D57D20">
        <w:rPr>
          <w:color w:val="000000" w:themeColor="text1"/>
          <w:lang w:val="pl-PL"/>
        </w:rPr>
        <w:t>zakresu testu</w:t>
      </w:r>
      <w:r w:rsidRPr="00D57D20">
        <w:rPr>
          <w:color w:val="000000" w:themeColor="text1"/>
          <w:lang w:val="pl-PL"/>
        </w:rPr>
        <w:t xml:space="preserve"> zgodności</w:t>
      </w:r>
      <w:r w:rsidR="001D63B6" w:rsidRPr="00D57D20">
        <w:rPr>
          <w:color w:val="000000" w:themeColor="text1"/>
          <w:lang w:val="pl-PL"/>
        </w:rPr>
        <w:t xml:space="preserve"> włączony został również </w:t>
      </w:r>
      <w:r w:rsidR="006D35B9" w:rsidRPr="00D57D20">
        <w:rPr>
          <w:color w:val="000000" w:themeColor="text1"/>
          <w:lang w:val="pl-PL"/>
        </w:rPr>
        <w:t>czas</w:t>
      </w:r>
      <w:r w:rsidR="00165935" w:rsidRPr="00D57D20">
        <w:rPr>
          <w:color w:val="000000" w:themeColor="text1"/>
          <w:lang w:val="pl-PL"/>
        </w:rPr>
        <w:t xml:space="preserve"> własny</w:t>
      </w:r>
      <w:r w:rsidR="006D35B9" w:rsidRPr="00D57D20">
        <w:rPr>
          <w:color w:val="000000" w:themeColor="text1"/>
          <w:lang w:val="pl-PL"/>
        </w:rPr>
        <w:t xml:space="preserve"> </w:t>
      </w:r>
      <w:r w:rsidR="001D63B6" w:rsidRPr="00D57D20">
        <w:rPr>
          <w:color w:val="000000" w:themeColor="text1"/>
          <w:lang w:val="pl-PL"/>
        </w:rPr>
        <w:t>wyłącznik</w:t>
      </w:r>
      <w:r w:rsidR="00745E9F" w:rsidRPr="00D57D20">
        <w:rPr>
          <w:color w:val="000000" w:themeColor="text1"/>
          <w:lang w:val="pl-PL"/>
        </w:rPr>
        <w:t>a</w:t>
      </w:r>
      <w:r w:rsidR="001D63B6" w:rsidRPr="00D57D20">
        <w:rPr>
          <w:color w:val="000000" w:themeColor="text1"/>
          <w:lang w:val="pl-PL"/>
        </w:rPr>
        <w:t xml:space="preserve"> SN.</w:t>
      </w:r>
      <w:r w:rsidR="00F11733" w:rsidRPr="00D57D20">
        <w:rPr>
          <w:color w:val="000000" w:themeColor="text1"/>
          <w:lang w:val="pl-PL"/>
        </w:rPr>
        <w:t xml:space="preserve"> </w:t>
      </w:r>
    </w:p>
    <w:p w14:paraId="6610FBD9" w14:textId="37A9F6FF" w:rsidR="00AB791B" w:rsidRPr="00D57D20" w:rsidRDefault="00AB791B" w:rsidP="009E2F24">
      <w:pPr>
        <w:pStyle w:val="Nagwek2"/>
        <w:rPr>
          <w:color w:val="000000" w:themeColor="text1"/>
        </w:rPr>
      </w:pPr>
      <w:bookmarkStart w:id="23" w:name="_Toc13755176"/>
      <w:r w:rsidRPr="00D57D20">
        <w:rPr>
          <w:color w:val="000000" w:themeColor="text1"/>
        </w:rPr>
        <w:t xml:space="preserve">Wymogi w zakresie testów zgodności w ramach </w:t>
      </w:r>
      <w:r w:rsidR="00603E87" w:rsidRPr="00D57D20">
        <w:rPr>
          <w:color w:val="000000" w:themeColor="text1"/>
        </w:rPr>
        <w:t xml:space="preserve">zdarzeniowego </w:t>
      </w:r>
      <w:r w:rsidRPr="00D57D20">
        <w:rPr>
          <w:color w:val="000000" w:themeColor="text1"/>
        </w:rPr>
        <w:t xml:space="preserve">sprawdzenia zdolności </w:t>
      </w:r>
      <w:r w:rsidR="005D671C" w:rsidRPr="00D57D20">
        <w:rPr>
          <w:color w:val="000000" w:themeColor="text1"/>
        </w:rPr>
        <w:t>instalacji dystrybucyjnej</w:t>
      </w:r>
      <w:bookmarkEnd w:id="23"/>
    </w:p>
    <w:p w14:paraId="4993B98A" w14:textId="77777777" w:rsidR="001F4AE4" w:rsidRPr="00D57D20" w:rsidRDefault="002835A7" w:rsidP="001F4AE4">
      <w:pPr>
        <w:rPr>
          <w:color w:val="000000" w:themeColor="text1"/>
          <w:lang w:val="pl-PL"/>
        </w:rPr>
      </w:pPr>
      <w:r w:rsidRPr="00D57D20">
        <w:rPr>
          <w:color w:val="000000" w:themeColor="text1"/>
          <w:lang w:val="pl-PL"/>
        </w:rPr>
        <w:t xml:space="preserve">O zakresie i trybie przeprowadzania testów </w:t>
      </w:r>
      <w:r w:rsidR="00165935" w:rsidRPr="00D57D20">
        <w:rPr>
          <w:color w:val="000000" w:themeColor="text1"/>
          <w:lang w:val="pl-PL"/>
        </w:rPr>
        <w:t xml:space="preserve">w ramach zdarzeniowego sprawdzenia zdolności instalacji dystrybucyjnej </w:t>
      </w:r>
      <w:r w:rsidRPr="00D57D20">
        <w:rPr>
          <w:color w:val="000000" w:themeColor="text1"/>
          <w:lang w:val="pl-PL"/>
        </w:rPr>
        <w:t xml:space="preserve">decyduje </w:t>
      </w:r>
      <w:r w:rsidR="00420582" w:rsidRPr="00D57D20">
        <w:rPr>
          <w:color w:val="000000" w:themeColor="text1"/>
          <w:lang w:val="pl-PL"/>
        </w:rPr>
        <w:t>OSP</w:t>
      </w:r>
      <w:r w:rsidRPr="00D57D20">
        <w:rPr>
          <w:color w:val="000000" w:themeColor="text1"/>
          <w:lang w:val="pl-PL"/>
        </w:rPr>
        <w:t xml:space="preserve">, postępując zgodnie z </w:t>
      </w:r>
    </w:p>
    <w:p w14:paraId="6C44B170" w14:textId="63E2E0B1" w:rsidR="001F4AE4" w:rsidRPr="00D57D20" w:rsidRDefault="001F4AE4" w:rsidP="001F4AE4">
      <w:pPr>
        <w:rPr>
          <w:color w:val="000000" w:themeColor="text1"/>
          <w:lang w:val="pl-PL"/>
        </w:rPr>
      </w:pPr>
      <w:r w:rsidRPr="00D57D20">
        <w:rPr>
          <w:color w:val="000000" w:themeColor="text1"/>
          <w:lang w:val="pl-PL"/>
        </w:rPr>
        <w:t>„Procedurą pozwolenia na użytkowanie dla:</w:t>
      </w:r>
    </w:p>
    <w:p w14:paraId="225804E2" w14:textId="77777777" w:rsidR="001F4AE4" w:rsidRPr="00D57D20" w:rsidRDefault="001F4AE4" w:rsidP="001F4AE4">
      <w:pPr>
        <w:rPr>
          <w:color w:val="000000" w:themeColor="text1"/>
          <w:lang w:val="pl-PL"/>
        </w:rPr>
      </w:pPr>
      <w:r w:rsidRPr="00D57D20">
        <w:rPr>
          <w:color w:val="000000" w:themeColor="text1"/>
          <w:lang w:val="pl-PL"/>
        </w:rPr>
        <w:t>a)</w:t>
      </w:r>
      <w:r w:rsidRPr="00D57D20">
        <w:rPr>
          <w:color w:val="000000" w:themeColor="text1"/>
          <w:lang w:val="pl-PL"/>
        </w:rPr>
        <w:tab/>
        <w:t>instalacji odbiorczych przyłączonych do systemu przesyłowego;</w:t>
      </w:r>
    </w:p>
    <w:p w14:paraId="25C01ADC" w14:textId="77777777" w:rsidR="001F4AE4" w:rsidRPr="00D57D20" w:rsidRDefault="001F4AE4" w:rsidP="001F4AE4">
      <w:pPr>
        <w:rPr>
          <w:color w:val="000000" w:themeColor="text1"/>
          <w:lang w:val="pl-PL"/>
        </w:rPr>
      </w:pPr>
      <w:r w:rsidRPr="00D57D20">
        <w:rPr>
          <w:color w:val="000000" w:themeColor="text1"/>
          <w:lang w:val="pl-PL"/>
        </w:rPr>
        <w:t>b)</w:t>
      </w:r>
      <w:r w:rsidRPr="00D57D20">
        <w:rPr>
          <w:color w:val="000000" w:themeColor="text1"/>
          <w:lang w:val="pl-PL"/>
        </w:rPr>
        <w:tab/>
        <w:t>instalacji dystrybucyjnych przyłączonych do systemu przesyłowego;</w:t>
      </w:r>
    </w:p>
    <w:p w14:paraId="55D32BB5" w14:textId="77777777" w:rsidR="001F4AE4" w:rsidRPr="00D57D20" w:rsidRDefault="001F4AE4" w:rsidP="001F4AE4">
      <w:pPr>
        <w:rPr>
          <w:color w:val="000000" w:themeColor="text1"/>
          <w:lang w:val="pl-PL"/>
        </w:rPr>
      </w:pPr>
      <w:r w:rsidRPr="00D57D20">
        <w:rPr>
          <w:color w:val="000000" w:themeColor="text1"/>
          <w:lang w:val="pl-PL"/>
        </w:rPr>
        <w:t>c)</w:t>
      </w:r>
      <w:r w:rsidRPr="00D57D20">
        <w:rPr>
          <w:color w:val="000000" w:themeColor="text1"/>
          <w:lang w:val="pl-PL"/>
        </w:rPr>
        <w:tab/>
        <w:t>systemów dystrybucyjnych, w tym zamkniętych systemów dystrybucyjnych;</w:t>
      </w:r>
    </w:p>
    <w:p w14:paraId="242286CA" w14:textId="158D23C1" w:rsidR="00C735E6" w:rsidRPr="00D57D20" w:rsidRDefault="001F4AE4" w:rsidP="001F4AE4">
      <w:pPr>
        <w:rPr>
          <w:color w:val="000000" w:themeColor="text1"/>
          <w:lang w:val="pl-PL"/>
        </w:rPr>
      </w:pPr>
      <w:r w:rsidRPr="00D57D20">
        <w:rPr>
          <w:color w:val="000000" w:themeColor="text1"/>
          <w:lang w:val="pl-PL"/>
        </w:rPr>
        <w:t>d)</w:t>
      </w:r>
      <w:r w:rsidRPr="00D57D20">
        <w:rPr>
          <w:color w:val="000000" w:themeColor="text1"/>
          <w:lang w:val="pl-PL"/>
        </w:rPr>
        <w:tab/>
        <w:t>jednostek odbiorczych wykorzystywanych przez instalację odbiorczą lub zamknięty system dystrybucyjny do świadczenia usług regulacji zapotrzebowania na rzecz właściwych operatorów systemów i OSP”.</w:t>
      </w:r>
    </w:p>
    <w:p w14:paraId="35857F57" w14:textId="627E5E48" w:rsidR="00F462D7" w:rsidRPr="00D57D20" w:rsidRDefault="00F462D7" w:rsidP="009E2F24">
      <w:pPr>
        <w:pStyle w:val="Nagwek2"/>
        <w:rPr>
          <w:color w:val="000000" w:themeColor="text1"/>
        </w:rPr>
      </w:pPr>
      <w:bookmarkStart w:id="24" w:name="_Toc13755177"/>
      <w:r w:rsidRPr="00D57D20">
        <w:rPr>
          <w:color w:val="000000" w:themeColor="text1"/>
        </w:rPr>
        <w:lastRenderedPageBreak/>
        <w:t xml:space="preserve">Wymogi szczegółowe w zakresie testów zgodności </w:t>
      </w:r>
      <w:r w:rsidR="002B21E5" w:rsidRPr="00D57D20">
        <w:rPr>
          <w:color w:val="000000" w:themeColor="text1"/>
        </w:rPr>
        <w:t>dla</w:t>
      </w:r>
      <w:r w:rsidR="00165935" w:rsidRPr="00D57D20">
        <w:rPr>
          <w:color w:val="000000" w:themeColor="text1"/>
        </w:rPr>
        <w:t> </w:t>
      </w:r>
      <w:r w:rsidR="002B21E5" w:rsidRPr="00D57D20">
        <w:rPr>
          <w:color w:val="000000" w:themeColor="text1"/>
        </w:rPr>
        <w:t>istniejących</w:t>
      </w:r>
      <w:r w:rsidRPr="00D57D20">
        <w:rPr>
          <w:color w:val="000000" w:themeColor="text1"/>
        </w:rPr>
        <w:t xml:space="preserve"> </w:t>
      </w:r>
      <w:r w:rsidR="00DC7172" w:rsidRPr="00D57D20">
        <w:rPr>
          <w:color w:val="000000" w:themeColor="text1"/>
        </w:rPr>
        <w:t>instalacji dystrybucyjnych</w:t>
      </w:r>
      <w:r w:rsidR="00A165E5" w:rsidRPr="00D57D20">
        <w:rPr>
          <w:color w:val="000000" w:themeColor="text1"/>
        </w:rPr>
        <w:t xml:space="preserve"> </w:t>
      </w:r>
      <w:r w:rsidR="0014296C" w:rsidRPr="00D57D20">
        <w:rPr>
          <w:color w:val="000000" w:themeColor="text1"/>
        </w:rPr>
        <w:t>w przypadku wymiany lub</w:t>
      </w:r>
      <w:r w:rsidR="00AE3821" w:rsidRPr="00D57D20">
        <w:rPr>
          <w:color w:val="000000" w:themeColor="text1"/>
        </w:rPr>
        <w:t> </w:t>
      </w:r>
      <w:r w:rsidR="0014296C" w:rsidRPr="00D57D20">
        <w:rPr>
          <w:color w:val="000000" w:themeColor="text1"/>
        </w:rPr>
        <w:t>modernizacji urządzeń</w:t>
      </w:r>
      <w:bookmarkEnd w:id="24"/>
    </w:p>
    <w:p w14:paraId="0CC73995" w14:textId="3E1AA071" w:rsidR="009E2F24" w:rsidRPr="00D57D20" w:rsidRDefault="00E0048A" w:rsidP="00E0048A">
      <w:pPr>
        <w:spacing w:after="0"/>
        <w:rPr>
          <w:color w:val="000000" w:themeColor="text1"/>
          <w:lang w:val="pl-PL" w:eastAsia="pl-PL"/>
        </w:rPr>
      </w:pPr>
      <w:bookmarkStart w:id="25" w:name="move481756477"/>
      <w:bookmarkEnd w:id="25"/>
      <w:r w:rsidRPr="00D57D20">
        <w:rPr>
          <w:color w:val="000000" w:themeColor="text1"/>
          <w:lang w:val="pl-PL"/>
        </w:rPr>
        <w:t xml:space="preserve">Na podstawie </w:t>
      </w:r>
      <w:r w:rsidRPr="00D57D20">
        <w:rPr>
          <w:b/>
          <w:color w:val="000000" w:themeColor="text1"/>
          <w:lang w:val="pl-PL"/>
        </w:rPr>
        <w:t xml:space="preserve">art. 4 ust. 1 lit. a) NC DC </w:t>
      </w:r>
      <w:r w:rsidRPr="00D57D20">
        <w:rPr>
          <w:color w:val="000000" w:themeColor="text1"/>
          <w:lang w:val="pl-PL"/>
        </w:rPr>
        <w:t>istniejąca instalacja dystrybucyjna, w przypadku modernizacji lub wymiany urządzeń, może zostać objęta wymogami technicznymi z NC DC. W przypadku objęcia istniejącej instalacji dystrybucyjnej wymogami z NC DC,</w:t>
      </w:r>
      <w:r w:rsidRPr="00D57D20">
        <w:rPr>
          <w:rFonts w:eastAsia="Times New Roman"/>
          <w:color w:val="000000" w:themeColor="text1"/>
          <w:szCs w:val="22"/>
          <w:lang w:val="pl-PL" w:eastAsia="pl-PL"/>
        </w:rPr>
        <w:t xml:space="preserve"> zgodnie z zapisami </w:t>
      </w:r>
      <w:r w:rsidRPr="00D57D20">
        <w:rPr>
          <w:rFonts w:eastAsia="Times New Roman"/>
          <w:b/>
          <w:color w:val="000000" w:themeColor="text1"/>
          <w:szCs w:val="22"/>
          <w:lang w:val="pl-PL" w:eastAsia="pl-PL"/>
        </w:rPr>
        <w:t>art. 35 NC DC,</w:t>
      </w:r>
      <w:r w:rsidRPr="00D57D20">
        <w:rPr>
          <w:color w:val="000000" w:themeColor="text1"/>
          <w:lang w:val="pl-PL"/>
        </w:rPr>
        <w:t xml:space="preserve"> </w:t>
      </w:r>
      <w:r w:rsidRPr="00D57D20">
        <w:rPr>
          <w:rFonts w:eastAsia="Times New Roman"/>
          <w:color w:val="000000" w:themeColor="text1"/>
          <w:szCs w:val="22"/>
          <w:lang w:val="pl-PL" w:eastAsia="pl-PL"/>
        </w:rPr>
        <w:t xml:space="preserve">do oceny </w:t>
      </w:r>
      <w:r w:rsidRPr="00D57D20">
        <w:rPr>
          <w:color w:val="000000" w:themeColor="text1"/>
          <w:lang w:val="pl-PL" w:eastAsia="pl-PL"/>
        </w:rPr>
        <w:t>zgodności instalacji dystrybucyjnej z wymogami mającymi zastosowanie na mocy NC DC przez cały okres funkcjonowania instalacji dystrybucyjnej ma</w:t>
      </w:r>
      <w:r w:rsidR="00AE3821" w:rsidRPr="00D57D20">
        <w:rPr>
          <w:color w:val="000000" w:themeColor="text1"/>
          <w:lang w:val="pl-PL" w:eastAsia="pl-PL"/>
        </w:rPr>
        <w:t> </w:t>
      </w:r>
      <w:r w:rsidRPr="00D57D20">
        <w:rPr>
          <w:color w:val="000000" w:themeColor="text1"/>
          <w:lang w:val="pl-PL" w:eastAsia="pl-PL"/>
        </w:rPr>
        <w:t xml:space="preserve">zastosowanie </w:t>
      </w:r>
      <w:r w:rsidR="009E2F24" w:rsidRPr="00D57D20">
        <w:rPr>
          <w:color w:val="000000" w:themeColor="text1"/>
          <w:lang w:val="pl-PL" w:eastAsia="pl-PL"/>
        </w:rPr>
        <w:t xml:space="preserve">niniejsza </w:t>
      </w:r>
      <w:r w:rsidRPr="00D57D20">
        <w:rPr>
          <w:color w:val="000000" w:themeColor="text1"/>
          <w:lang w:val="pl-PL" w:eastAsia="pl-PL"/>
        </w:rPr>
        <w:t>procedura.</w:t>
      </w:r>
    </w:p>
    <w:p w14:paraId="4280E1E1" w14:textId="6E8C8761" w:rsidR="009E2F24" w:rsidRPr="00D57D20" w:rsidRDefault="009E2F24" w:rsidP="009E2F24">
      <w:pPr>
        <w:pStyle w:val="Nagwek2"/>
        <w:rPr>
          <w:color w:val="000000" w:themeColor="text1"/>
        </w:rPr>
      </w:pPr>
      <w:bookmarkStart w:id="26" w:name="_Toc13755178"/>
      <w:r w:rsidRPr="00D57D20">
        <w:rPr>
          <w:color w:val="000000" w:themeColor="text1"/>
        </w:rPr>
        <w:t>Wymogi szczegółowe w zakresie monitorowania zgodności przez okres funkcjonowania instalacji dystrybucyjnej</w:t>
      </w:r>
      <w:bookmarkEnd w:id="26"/>
    </w:p>
    <w:p w14:paraId="4959DF83" w14:textId="15996124" w:rsidR="004D4A11" w:rsidRPr="00D57D20" w:rsidRDefault="009E2F24" w:rsidP="007F5DBE">
      <w:pPr>
        <w:spacing w:after="0"/>
        <w:rPr>
          <w:color w:val="000000" w:themeColor="text1"/>
          <w:lang w:val="pl-PL" w:eastAsia="pl-PL"/>
        </w:rPr>
      </w:pPr>
      <w:r w:rsidRPr="00D57D20">
        <w:rPr>
          <w:color w:val="000000" w:themeColor="text1"/>
          <w:lang w:val="pl-PL"/>
        </w:rPr>
        <w:t>OSD</w:t>
      </w:r>
      <w:r w:rsidR="00D75B5C" w:rsidRPr="00D57D20">
        <w:rPr>
          <w:color w:val="000000" w:themeColor="text1"/>
          <w:lang w:val="pl-PL"/>
        </w:rPr>
        <w:t>p</w:t>
      </w:r>
      <w:r w:rsidR="003F63A8" w:rsidRPr="00D57D20">
        <w:rPr>
          <w:color w:val="000000" w:themeColor="text1"/>
          <w:lang w:val="pl-PL"/>
        </w:rPr>
        <w:t xml:space="preserve"> dopilnowują, aby ich </w:t>
      </w:r>
      <w:r w:rsidR="00D75B5C" w:rsidRPr="00D57D20">
        <w:rPr>
          <w:color w:val="000000" w:themeColor="text1"/>
          <w:lang w:val="pl-PL"/>
        </w:rPr>
        <w:t xml:space="preserve">system dystrybucyjny i </w:t>
      </w:r>
      <w:r w:rsidRPr="00D57D20">
        <w:rPr>
          <w:color w:val="000000" w:themeColor="text1"/>
          <w:lang w:val="pl-PL"/>
        </w:rPr>
        <w:t>instalacje dystrybucyjne przyłączone do</w:t>
      </w:r>
      <w:r w:rsidR="00510C70" w:rsidRPr="00D57D20">
        <w:rPr>
          <w:color w:val="000000" w:themeColor="text1"/>
          <w:lang w:val="pl-PL"/>
        </w:rPr>
        <w:t> </w:t>
      </w:r>
      <w:r w:rsidRPr="00D57D20">
        <w:rPr>
          <w:color w:val="000000" w:themeColor="text1"/>
          <w:lang w:val="pl-PL"/>
        </w:rPr>
        <w:t>systemu przesyłowego spełniały wymogi przewidzi</w:t>
      </w:r>
      <w:r w:rsidR="00D75B5C" w:rsidRPr="00D57D20">
        <w:rPr>
          <w:color w:val="000000" w:themeColor="text1"/>
          <w:lang w:val="pl-PL"/>
        </w:rPr>
        <w:t xml:space="preserve">ane w </w:t>
      </w:r>
      <w:r w:rsidR="00510C70" w:rsidRPr="00D57D20">
        <w:rPr>
          <w:color w:val="000000" w:themeColor="text1"/>
          <w:lang w:val="pl-PL"/>
        </w:rPr>
        <w:t>NC DC. C</w:t>
      </w:r>
      <w:r w:rsidR="00D75B5C" w:rsidRPr="00D57D20">
        <w:rPr>
          <w:color w:val="000000" w:themeColor="text1"/>
          <w:lang w:val="pl-PL"/>
        </w:rPr>
        <w:t xml:space="preserve">zynności eksploatacyjne i czasookresy </w:t>
      </w:r>
      <w:r w:rsidR="00510C70" w:rsidRPr="00D57D20">
        <w:rPr>
          <w:color w:val="000000" w:themeColor="text1"/>
          <w:lang w:val="pl-PL"/>
        </w:rPr>
        <w:t>w zakresie zdolności NC DC określone są</w:t>
      </w:r>
      <w:r w:rsidR="00D75B5C" w:rsidRPr="00D57D20">
        <w:rPr>
          <w:color w:val="000000" w:themeColor="text1"/>
          <w:lang w:val="pl-PL"/>
        </w:rPr>
        <w:t xml:space="preserve"> w </w:t>
      </w:r>
      <w:r w:rsidR="0059368B" w:rsidRPr="00D57D20">
        <w:rPr>
          <w:color w:val="000000" w:themeColor="text1"/>
          <w:lang w:val="pl-PL"/>
        </w:rPr>
        <w:t xml:space="preserve">dokumentach regulujących zasady </w:t>
      </w:r>
      <w:r w:rsidR="00D75B5C" w:rsidRPr="00D57D20">
        <w:rPr>
          <w:color w:val="000000" w:themeColor="text1"/>
          <w:lang w:val="pl-PL"/>
        </w:rPr>
        <w:t>eksploatacji</w:t>
      </w:r>
      <w:r w:rsidR="0052181B" w:rsidRPr="00D57D20">
        <w:rPr>
          <w:color w:val="000000" w:themeColor="text1"/>
          <w:lang w:val="pl-PL"/>
        </w:rPr>
        <w:t xml:space="preserve"> OSDp</w:t>
      </w:r>
      <w:r w:rsidR="00D75B5C" w:rsidRPr="00D57D20">
        <w:rPr>
          <w:color w:val="000000" w:themeColor="text1"/>
          <w:lang w:val="pl-PL"/>
        </w:rPr>
        <w:t>.</w:t>
      </w:r>
      <w:r w:rsidR="004D4A11" w:rsidRPr="00D57D20">
        <w:rPr>
          <w:color w:val="000000" w:themeColor="text1"/>
          <w:szCs w:val="22"/>
          <w:lang w:val="pl-PL"/>
        </w:rPr>
        <w:br w:type="page"/>
      </w:r>
    </w:p>
    <w:p w14:paraId="22E3F2CD" w14:textId="09238B8B" w:rsidR="005836DD" w:rsidRPr="00D57D20" w:rsidRDefault="00E52A27" w:rsidP="00867653">
      <w:pPr>
        <w:pStyle w:val="Nagwek1"/>
        <w:rPr>
          <w:color w:val="000000" w:themeColor="text1"/>
          <w:szCs w:val="22"/>
        </w:rPr>
      </w:pPr>
      <w:bookmarkStart w:id="27" w:name="_Toc13755179"/>
      <w:r w:rsidRPr="00D57D20">
        <w:rPr>
          <w:color w:val="000000" w:themeColor="text1"/>
        </w:rPr>
        <w:lastRenderedPageBreak/>
        <w:t>Warunki i procedura dotyczące wykorzystania certyfikatów sprzętu</w:t>
      </w:r>
      <w:bookmarkEnd w:id="27"/>
    </w:p>
    <w:p w14:paraId="56B3321F" w14:textId="77777777" w:rsidR="00E52A27" w:rsidRPr="00D57D20" w:rsidRDefault="00E52A27" w:rsidP="009E2F24">
      <w:pPr>
        <w:pStyle w:val="Nagwek2"/>
        <w:rPr>
          <w:color w:val="000000" w:themeColor="text1"/>
        </w:rPr>
      </w:pPr>
      <w:bookmarkStart w:id="28" w:name="_Toc7080577"/>
      <w:bookmarkStart w:id="29" w:name="_Toc13755180"/>
      <w:r w:rsidRPr="00D57D20">
        <w:rPr>
          <w:color w:val="000000" w:themeColor="text1"/>
        </w:rPr>
        <w:t>Wprowadzenie</w:t>
      </w:r>
      <w:bookmarkEnd w:id="28"/>
      <w:bookmarkEnd w:id="29"/>
    </w:p>
    <w:p w14:paraId="1544497E" w14:textId="59665DBF" w:rsidR="00E0048A" w:rsidRPr="00D57D20" w:rsidRDefault="00E0048A" w:rsidP="00E0048A">
      <w:pPr>
        <w:spacing w:after="200"/>
        <w:rPr>
          <w:color w:val="000000" w:themeColor="text1"/>
          <w:szCs w:val="22"/>
          <w:lang w:val="pl-PL"/>
        </w:rPr>
      </w:pPr>
      <w:r w:rsidRPr="00D57D20">
        <w:rPr>
          <w:color w:val="000000" w:themeColor="text1"/>
          <w:szCs w:val="22"/>
          <w:lang w:val="pl-PL"/>
        </w:rPr>
        <w:t xml:space="preserve">Niniejszy rozdział określa warunki i procedury wykorzystania certyfikatów sprzętu w procesie przyłączania instalacji dystrybucyjnej, które zostały opracowane na podstawie art. 35 ust. 3 lit. a), f) i g) NC DC. </w:t>
      </w:r>
    </w:p>
    <w:p w14:paraId="77C42E1A" w14:textId="56166C65" w:rsidR="00E0048A" w:rsidRPr="00D57D20" w:rsidRDefault="00E0048A" w:rsidP="00E0048A">
      <w:pPr>
        <w:spacing w:after="200"/>
        <w:rPr>
          <w:color w:val="000000" w:themeColor="text1"/>
          <w:szCs w:val="22"/>
          <w:lang w:val="pl-PL"/>
        </w:rPr>
      </w:pPr>
      <w:r w:rsidRPr="00D57D20">
        <w:rPr>
          <w:color w:val="000000" w:themeColor="text1"/>
          <w:szCs w:val="22"/>
          <w:lang w:val="pl-PL"/>
        </w:rPr>
        <w:t>Dodatkowo zostały określone ogólne wytyczne dla programów certyfikacji, w rozumieniu normy PN-EN/ISO/IEC 17067. Przez certyfikat należy rozumieć dokument wydany przez akredytowaną jednostkę certyfikującą, spełniającą wymagania w zakresie kompetencji i</w:t>
      </w:r>
      <w:r w:rsidR="00500FC7" w:rsidRPr="00D57D20">
        <w:rPr>
          <w:color w:val="000000" w:themeColor="text1"/>
          <w:szCs w:val="22"/>
          <w:lang w:val="pl-PL"/>
        </w:rPr>
        <w:t> </w:t>
      </w:r>
      <w:r w:rsidRPr="00D57D20">
        <w:rPr>
          <w:color w:val="000000" w:themeColor="text1"/>
          <w:szCs w:val="22"/>
          <w:lang w:val="pl-PL"/>
        </w:rPr>
        <w:t xml:space="preserve">bezstronności, zgodnie z normą PN-EN/ISO/IEC 17065. Zasady organizacji i prowadzenia akredytacji jednostek oceniających zgodność wykonujących czynności z zakresu oceny zgodności wynikają z </w:t>
      </w:r>
      <w:r w:rsidRPr="00D57D20">
        <w:rPr>
          <w:i/>
          <w:color w:val="000000" w:themeColor="text1"/>
          <w:szCs w:val="22"/>
          <w:lang w:val="pl-PL"/>
        </w:rPr>
        <w:t>Rozporządzenia Parlamentu Europejskiego i Rady (WE) nr 765/2008 z</w:t>
      </w:r>
      <w:r w:rsidR="00500FC7" w:rsidRPr="00D57D20">
        <w:rPr>
          <w:i/>
          <w:color w:val="000000" w:themeColor="text1"/>
          <w:szCs w:val="22"/>
          <w:lang w:val="pl-PL"/>
        </w:rPr>
        <w:t> </w:t>
      </w:r>
      <w:r w:rsidRPr="00D57D20">
        <w:rPr>
          <w:i/>
          <w:color w:val="000000" w:themeColor="text1"/>
          <w:szCs w:val="22"/>
          <w:lang w:val="pl-PL"/>
        </w:rPr>
        <w:t>dnia 9 lipca 2008 r. ustanawiającego wymagania w zakresie akredytacji i nadzoru rynku odnoszące się do warunków wprowadzania produktów do obrotu i uchylające rozporządzenie (EWG) nr 339/93 (Dz. Urz. UE L 218 z 13.8.2008, str. 30)</w:t>
      </w:r>
      <w:r w:rsidRPr="00D57D20">
        <w:rPr>
          <w:color w:val="000000" w:themeColor="text1"/>
          <w:szCs w:val="22"/>
          <w:lang w:val="pl-PL"/>
        </w:rPr>
        <w:t xml:space="preserve"> oraz ustawy z dnia 13 kwietnia 2016</w:t>
      </w:r>
      <w:r w:rsidR="00500FC7" w:rsidRPr="00D57D20">
        <w:rPr>
          <w:color w:val="000000" w:themeColor="text1"/>
          <w:szCs w:val="22"/>
          <w:lang w:val="pl-PL"/>
        </w:rPr>
        <w:t> </w:t>
      </w:r>
      <w:r w:rsidRPr="00D57D20">
        <w:rPr>
          <w:color w:val="000000" w:themeColor="text1"/>
          <w:szCs w:val="22"/>
          <w:lang w:val="pl-PL"/>
        </w:rPr>
        <w:t xml:space="preserve">r. o systemach zgodności i nadzoru rynku (Dz.U. z 2017 r. poz. 1398 z późn. zm.). </w:t>
      </w:r>
    </w:p>
    <w:p w14:paraId="3C2998A7" w14:textId="29EE1EC3" w:rsidR="00E0048A" w:rsidRPr="00D57D20" w:rsidRDefault="00E0048A" w:rsidP="00E0048A">
      <w:pPr>
        <w:spacing w:after="200"/>
        <w:rPr>
          <w:color w:val="000000" w:themeColor="text1"/>
          <w:szCs w:val="22"/>
          <w:lang w:val="pl-PL"/>
        </w:rPr>
      </w:pPr>
      <w:r w:rsidRPr="00D57D20">
        <w:rPr>
          <w:color w:val="000000" w:themeColor="text1"/>
          <w:szCs w:val="22"/>
          <w:lang w:val="pl-PL"/>
        </w:rPr>
        <w:t>Niniejszy rozdział określa wyłącznie zasady wykorzystania certyfikatów w procesie weryfikacji spełnienia wymogów dotyczących przyłącz</w:t>
      </w:r>
      <w:r w:rsidR="00500FC7" w:rsidRPr="00D57D20">
        <w:rPr>
          <w:color w:val="000000" w:themeColor="text1"/>
          <w:szCs w:val="22"/>
          <w:lang w:val="pl-PL"/>
        </w:rPr>
        <w:t>a</w:t>
      </w:r>
      <w:r w:rsidRPr="00D57D20">
        <w:rPr>
          <w:color w:val="000000" w:themeColor="text1"/>
          <w:szCs w:val="22"/>
          <w:lang w:val="pl-PL"/>
        </w:rPr>
        <w:t>nia instalacji dystrybucyjnej wynikających z NC DC, i nie reguluje wykazania spełnienia wymogów NC DC testami zgodności, które są uregulowane w odrębnych rozdziałach.</w:t>
      </w:r>
    </w:p>
    <w:p w14:paraId="4303DB40" w14:textId="76BC0FDD" w:rsidR="00E52A27" w:rsidRPr="00D57D20" w:rsidRDefault="00E52A27" w:rsidP="009E2F24">
      <w:pPr>
        <w:pStyle w:val="Nagwek2"/>
        <w:rPr>
          <w:color w:val="000000" w:themeColor="text1"/>
        </w:rPr>
      </w:pPr>
      <w:bookmarkStart w:id="30" w:name="_Toc7080579"/>
      <w:bookmarkStart w:id="31" w:name="_Toc13755181"/>
      <w:r w:rsidRPr="00D57D20">
        <w:rPr>
          <w:color w:val="000000" w:themeColor="text1"/>
        </w:rPr>
        <w:t>Klasyfikacja certyfikatów sprzętu</w:t>
      </w:r>
      <w:bookmarkEnd w:id="30"/>
      <w:bookmarkEnd w:id="31"/>
    </w:p>
    <w:p w14:paraId="2250B39F" w14:textId="2F1EE43A" w:rsidR="00E07E7B" w:rsidRPr="00D57D20" w:rsidRDefault="00E07E7B" w:rsidP="00E07E7B">
      <w:pPr>
        <w:spacing w:after="200"/>
        <w:rPr>
          <w:color w:val="000000" w:themeColor="text1"/>
          <w:szCs w:val="22"/>
          <w:lang w:val="pl-PL"/>
        </w:rPr>
      </w:pPr>
      <w:r w:rsidRPr="00D57D20">
        <w:rPr>
          <w:color w:val="000000" w:themeColor="text1"/>
          <w:szCs w:val="22"/>
          <w:lang w:val="pl-PL"/>
        </w:rPr>
        <w:t>Na podstawie niewiążących wytycznych ENTSO</w:t>
      </w:r>
      <w:r w:rsidR="00500FC7" w:rsidRPr="00D57D20">
        <w:rPr>
          <w:color w:val="000000" w:themeColor="text1"/>
          <w:szCs w:val="22"/>
          <w:lang w:val="pl-PL"/>
        </w:rPr>
        <w:t>-</w:t>
      </w:r>
      <w:r w:rsidRPr="00D57D20">
        <w:rPr>
          <w:color w:val="000000" w:themeColor="text1"/>
          <w:szCs w:val="22"/>
          <w:lang w:val="pl-PL"/>
        </w:rPr>
        <w:t>E</w:t>
      </w:r>
      <w:r w:rsidRPr="00D57D20">
        <w:rPr>
          <w:color w:val="000000" w:themeColor="text1"/>
          <w:szCs w:val="22"/>
          <w:vertAlign w:val="superscript"/>
          <w:lang w:val="pl-PL"/>
        </w:rPr>
        <w:footnoteReference w:id="1"/>
      </w:r>
      <w:r w:rsidRPr="00D57D20">
        <w:rPr>
          <w:color w:val="000000" w:themeColor="text1"/>
          <w:szCs w:val="22"/>
          <w:lang w:val="pl-PL"/>
        </w:rPr>
        <w:t>, na potrzeby warunków i procedury wykorzystania odpowiednich certyfikatów sprzętu przyjęto następującą klasyfikację certyfikatów sprzętu, wykorzystywanych w procesie weryfikacji spełnienia wymogów na etapie przyłączania instalacji dystrybucyjnej do KSE:</w:t>
      </w:r>
    </w:p>
    <w:p w14:paraId="21C4AEC3" w14:textId="77777777" w:rsidR="00E52A27" w:rsidRPr="00D57D20" w:rsidRDefault="00E52A27" w:rsidP="00E52A27">
      <w:pPr>
        <w:spacing w:after="200"/>
        <w:rPr>
          <w:color w:val="000000" w:themeColor="text1"/>
          <w:szCs w:val="22"/>
          <w:lang w:val="pl-PL"/>
        </w:rPr>
      </w:pPr>
      <w:r w:rsidRPr="00D57D20">
        <w:rPr>
          <w:noProof/>
          <w:color w:val="000000" w:themeColor="text1"/>
          <w:szCs w:val="22"/>
          <w:lang w:val="pl-PL" w:eastAsia="pl-PL"/>
        </w:rPr>
        <w:lastRenderedPageBreak/>
        <mc:AlternateContent>
          <mc:Choice Requires="wpg">
            <w:drawing>
              <wp:inline distT="0" distB="0" distL="0" distR="0" wp14:anchorId="75428BCD" wp14:editId="14FA2073">
                <wp:extent cx="5747385" cy="2676525"/>
                <wp:effectExtent l="0" t="0" r="24765" b="28575"/>
                <wp:docPr id="16" name="Grupa 20"/>
                <wp:cNvGraphicFramePr/>
                <a:graphic xmlns:a="http://schemas.openxmlformats.org/drawingml/2006/main">
                  <a:graphicData uri="http://schemas.microsoft.com/office/word/2010/wordprocessingGroup">
                    <wpg:wgp>
                      <wpg:cNvGrpSpPr/>
                      <wpg:grpSpPr>
                        <a:xfrm>
                          <a:off x="0" y="0"/>
                          <a:ext cx="5747385" cy="2676525"/>
                          <a:chOff x="0" y="0"/>
                          <a:chExt cx="8921647" cy="5189095"/>
                        </a:xfrm>
                      </wpg:grpSpPr>
                      <wps:wsp>
                        <wps:cNvPr id="17" name="Prostokąt zaokrąglony 17"/>
                        <wps:cNvSpPr/>
                        <wps:spPr>
                          <a:xfrm>
                            <a:off x="2635771" y="0"/>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B87F4F"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Sprzęt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Prostokąt zaokrąglony 18"/>
                        <wps:cNvSpPr/>
                        <wps:spPr>
                          <a:xfrm>
                            <a:off x="0" y="2028669"/>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F8C23B"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Obiekt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Prostokąt zaokrąglony 19"/>
                        <wps:cNvSpPr/>
                        <wps:spPr>
                          <a:xfrm>
                            <a:off x="5294027" y="2028669"/>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4024AD"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Komponent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Prostokąt zaokrąglony 20"/>
                        <wps:cNvSpPr/>
                        <wps:spPr>
                          <a:xfrm>
                            <a:off x="0" y="3944911"/>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CBF97B"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Certyfikat obiektu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Prostokąt zaokrąglony 21"/>
                        <wps:cNvSpPr/>
                        <wps:spPr>
                          <a:xfrm>
                            <a:off x="5294027" y="3944911"/>
                            <a:ext cx="3627620" cy="124418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2ECE76"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Certyfikat komponentu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Łącznik prosty ze strzałką 22"/>
                        <wps:cNvCnPr/>
                        <wps:spPr>
                          <a:xfrm flipH="1">
                            <a:off x="1813810" y="1258237"/>
                            <a:ext cx="1813810" cy="770432"/>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23" name="Łącznik prosty ze strzałką 23"/>
                        <wps:cNvCnPr/>
                        <wps:spPr>
                          <a:xfrm>
                            <a:off x="5294028" y="1244184"/>
                            <a:ext cx="1813809" cy="78448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24" name="Łącznik prosty ze strzałką 24"/>
                        <wps:cNvCnPr/>
                        <wps:spPr>
                          <a:xfrm>
                            <a:off x="1813810" y="3272853"/>
                            <a:ext cx="0" cy="672058"/>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s:wsp>
                        <wps:cNvPr id="25" name="Łącznik prosty ze strzałką 25"/>
                        <wps:cNvCnPr/>
                        <wps:spPr>
                          <a:xfrm>
                            <a:off x="7107837" y="3272853"/>
                            <a:ext cx="0" cy="672058"/>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wpg:wgp>
                  </a:graphicData>
                </a:graphic>
              </wp:inline>
            </w:drawing>
          </mc:Choice>
          <mc:Fallback>
            <w:pict>
              <v:group w14:anchorId="75428BCD" id="Grupa 20" o:spid="_x0000_s1026" style="width:452.55pt;height:210.75pt;mso-position-horizontal-relative:char;mso-position-vertical-relative:line" coordsize="89216,51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">
                <v:roundrect id="Prostokąt zaokrąglony 17" o:spid="_x0000_s1027" style="position:absolute;left:26357;width:36276;height:12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" fillcolor="#5b9bd5 [3204]" strokecolor="#1f4d78 [1604]" strokeweight="1pt">
                  <v:stroke joinstyle="miter"/>
                  <v:textbox>
                    <w:txbxContent>
                      <w:p w14:paraId="0FB87F4F"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Sprzęt</w:t>
                        </w:r>
                      </w:p>
                    </w:txbxContent>
                  </v:textbox>
                </v:roundrect>
                <v:roundrect id="Prostokąt zaokrąglony 18" o:spid="_x0000_s1028" style="position:absolute;top:20286;width:36276;height:124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" fillcolor="#5b9bd5 [3204]" strokecolor="#1f4d78 [1604]" strokeweight="1pt">
                  <v:stroke joinstyle="miter"/>
                  <v:textbox>
                    <w:txbxContent>
                      <w:p w14:paraId="33F8C23B"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Obiekt</w:t>
                        </w:r>
                      </w:p>
                    </w:txbxContent>
                  </v:textbox>
                </v:roundrect>
                <v:roundrect id="Prostokąt zaokrąglony 19" o:spid="_x0000_s1029" style="position:absolute;left:52940;top:20286;width:36276;height:124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" fillcolor="#5b9bd5 [3204]" strokecolor="#1f4d78 [1604]" strokeweight="1pt">
                  <v:stroke joinstyle="miter"/>
                  <v:textbox>
                    <w:txbxContent>
                      <w:p w14:paraId="694024AD"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Komponent</w:t>
                        </w:r>
                      </w:p>
                    </w:txbxContent>
                  </v:textbox>
                </v:roundrect>
                <v:roundrect id="Prostokąt zaokrąglony 20" o:spid="_x0000_s1030" style="position:absolute;top:39449;width:36276;height:12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" fillcolor="#5b9bd5 [3204]" strokecolor="#1f4d78 [1604]" strokeweight="1pt">
                  <v:stroke joinstyle="miter"/>
                  <v:textbox>
                    <w:txbxContent>
                      <w:p w14:paraId="5CCBF97B"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Certyfikat obiektu</w:t>
                        </w:r>
                      </w:p>
                    </w:txbxContent>
                  </v:textbox>
                </v:roundrect>
                <v:roundrect id="Prostokąt zaokrąglony 21" o:spid="_x0000_s1031" style="position:absolute;left:52940;top:39449;width:36276;height:124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" fillcolor="#5b9bd5 [3204]" strokecolor="#1f4d78 [1604]" strokeweight="1pt">
                  <v:stroke joinstyle="miter"/>
                  <v:textbox>
                    <w:txbxContent>
                      <w:p w14:paraId="182ECE76" w14:textId="77777777" w:rsidR="00AD00A8" w:rsidRPr="003E0B15" w:rsidRDefault="00AD00A8" w:rsidP="00E52A27">
                        <w:pPr>
                          <w:pStyle w:val="NormalnyWeb"/>
                          <w:spacing w:before="0" w:beforeAutospacing="0" w:after="0" w:afterAutospacing="0"/>
                          <w:jc w:val="center"/>
                          <w:rPr>
                            <w:sz w:val="32"/>
                            <w:szCs w:val="32"/>
                          </w:rPr>
                        </w:pPr>
                        <w:r w:rsidRPr="003E0B15">
                          <w:rPr>
                            <w:rFonts w:asciiTheme="minorHAnsi" w:hAnsi="Calibri" w:cstheme="minorBidi"/>
                            <w:color w:val="FFFFFF" w:themeColor="light1"/>
                            <w:kern w:val="24"/>
                            <w:sz w:val="32"/>
                            <w:szCs w:val="32"/>
                          </w:rPr>
                          <w:t>Certyfikat komponentu</w:t>
                        </w:r>
                      </w:p>
                    </w:txbxContent>
                  </v:textbox>
                </v:roundrect>
                <v:shapetype id="_x0000_t32" coordsize="21600,21600" o:spt="32" o:oned="t" path="m,l21600,21600e" filled="f">
                  <v:path arrowok="t" fillok="f" o:connecttype="none"/>
                  <o:lock v:ext="edit" shapetype="t"/>
                </v:shapetype>
                <v:shape id="Łącznik prosty ze strzałką 22" o:spid="_x0000_s1032" type="#_x0000_t32" style="position:absolute;left:18138;top:12582;width:18138;height:77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" strokecolor="#5b9bd5 [3204]" strokeweight="1.5pt">
                  <v:stroke endarrow="block" joinstyle="miter"/>
                </v:shape>
                <v:shape id="Łącznik prosty ze strzałką 23" o:spid="_x0000_s1033" type="#_x0000_t32" style="position:absolute;left:52940;top:12441;width:18138;height:78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" strokecolor="#5b9bd5 [3204]" strokeweight="1.5pt">
                  <v:stroke endarrow="block" joinstyle="miter"/>
                </v:shape>
                <v:shape id="Łącznik prosty ze strzałką 24" o:spid="_x0000_s1034" type="#_x0000_t32" style="position:absolute;left:18138;top:32728;width:0;height:67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" strokecolor="#5b9bd5 [3204]" strokeweight="1.5pt">
                  <v:stroke endarrow="block" joinstyle="miter"/>
                </v:shape>
                <v:shape id="Łącznik prosty ze strzałką 25" o:spid="_x0000_s1035" type="#_x0000_t32" style="position:absolute;left:71078;top:32728;width:0;height:67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" strokecolor="#5b9bd5 [3204]" strokeweight="1.5pt">
                  <v:stroke endarrow="block" joinstyle="miter"/>
                </v:shape>
                <w10:anchorlock/>
              </v:group>
            </w:pict>
          </mc:Fallback>
        </mc:AlternateContent>
      </w:r>
    </w:p>
    <w:p w14:paraId="680C1954" w14:textId="77777777" w:rsidR="00E07E7B" w:rsidRPr="00D57D20" w:rsidRDefault="00E07E7B" w:rsidP="00E07E7B">
      <w:pPr>
        <w:spacing w:after="200"/>
        <w:rPr>
          <w:color w:val="000000" w:themeColor="text1"/>
          <w:szCs w:val="22"/>
          <w:lang w:val="pl-PL"/>
        </w:rPr>
      </w:pPr>
      <w:bookmarkStart w:id="32" w:name="_Toc526501590"/>
      <w:bookmarkStart w:id="33" w:name="_Toc526501591"/>
      <w:bookmarkStart w:id="34" w:name="_Toc7080580"/>
      <w:bookmarkEnd w:id="32"/>
      <w:bookmarkEnd w:id="33"/>
      <w:r w:rsidRPr="00D57D20">
        <w:rPr>
          <w:color w:val="000000" w:themeColor="text1"/>
          <w:szCs w:val="22"/>
          <w:lang w:val="pl-PL"/>
        </w:rPr>
        <w:t xml:space="preserve">Biorąc pod uwagę powyższą kwalifikację, certyfikaty sprzętu, które przywołuje NC DC, mogą być: </w:t>
      </w:r>
    </w:p>
    <w:p w14:paraId="3334905F" w14:textId="5EBED2DD" w:rsidR="00E07E7B" w:rsidRPr="00D57D20" w:rsidRDefault="00E07E7B" w:rsidP="00E07E7B">
      <w:pPr>
        <w:numPr>
          <w:ilvl w:val="0"/>
          <w:numId w:val="22"/>
        </w:numPr>
        <w:spacing w:after="200"/>
        <w:rPr>
          <w:color w:val="000000" w:themeColor="text1"/>
          <w:szCs w:val="22"/>
          <w:lang w:val="pl-PL"/>
        </w:rPr>
      </w:pPr>
      <w:r w:rsidRPr="00D57D20">
        <w:rPr>
          <w:color w:val="000000" w:themeColor="text1"/>
          <w:szCs w:val="22"/>
          <w:lang w:val="pl-PL"/>
        </w:rPr>
        <w:t xml:space="preserve">certyfikatami </w:t>
      </w:r>
      <w:r w:rsidR="00A7030C" w:rsidRPr="00D57D20">
        <w:rPr>
          <w:color w:val="000000" w:themeColor="text1"/>
          <w:szCs w:val="22"/>
          <w:lang w:val="pl-PL"/>
        </w:rPr>
        <w:t>k</w:t>
      </w:r>
      <w:r w:rsidRPr="00D57D20">
        <w:rPr>
          <w:color w:val="000000" w:themeColor="text1"/>
          <w:szCs w:val="22"/>
          <w:lang w:val="pl-PL"/>
        </w:rPr>
        <w:t xml:space="preserve">omponentów </w:t>
      </w:r>
      <w:r w:rsidR="00500FC7" w:rsidRPr="00D57D20">
        <w:rPr>
          <w:color w:val="000000" w:themeColor="text1"/>
          <w:szCs w:val="22"/>
          <w:lang w:val="pl-PL"/>
        </w:rPr>
        <w:t>–</w:t>
      </w:r>
      <w:r w:rsidRPr="00D57D20">
        <w:rPr>
          <w:color w:val="000000" w:themeColor="text1"/>
          <w:szCs w:val="22"/>
          <w:lang w:val="pl-PL"/>
        </w:rPr>
        <w:t xml:space="preserve"> wystawianymi dla danego urządzenia, przez upoważnioną jednostkę certyfikującą na podstawie badań typu, które nie potwierdzają możliwości spełnienia wymogu dla całej instalacji dystrybucyjnej, sprawdzenie zdolności dla całej instalacji dystrybucyjnej nastąpi w ramach testu zgodności; lub</w:t>
      </w:r>
    </w:p>
    <w:p w14:paraId="029352B9" w14:textId="43B93CCD" w:rsidR="00E07E7B" w:rsidRPr="00D57D20" w:rsidRDefault="00E07E7B" w:rsidP="00E07E7B">
      <w:pPr>
        <w:numPr>
          <w:ilvl w:val="0"/>
          <w:numId w:val="22"/>
        </w:numPr>
        <w:spacing w:after="200"/>
        <w:rPr>
          <w:color w:val="000000" w:themeColor="text1"/>
          <w:szCs w:val="22"/>
          <w:lang w:val="pl-PL"/>
        </w:rPr>
      </w:pPr>
      <w:r w:rsidRPr="00D57D20">
        <w:rPr>
          <w:color w:val="000000" w:themeColor="text1"/>
          <w:szCs w:val="22"/>
          <w:lang w:val="pl-PL"/>
        </w:rPr>
        <w:t xml:space="preserve">certyfikatami obiektu – wystawianymi dla danego obiektu przez upoważnioną jednostkę certyfikującą na podstawie Pełnego testu obiektu lub testu układu elektrycznego KPT wchodzących w skład obiektu np. transformatora, automatyki SCO, </w:t>
      </w:r>
      <w:proofErr w:type="spellStart"/>
      <w:r w:rsidRPr="00D57D20">
        <w:rPr>
          <w:color w:val="000000" w:themeColor="text1"/>
          <w:szCs w:val="22"/>
          <w:lang w:val="pl-PL"/>
        </w:rPr>
        <w:t>P</w:t>
      </w:r>
      <w:r w:rsidR="00DC53F2" w:rsidRPr="00D57D20">
        <w:rPr>
          <w:color w:val="000000" w:themeColor="text1"/>
          <w:szCs w:val="22"/>
          <w:lang w:val="pl-PL"/>
        </w:rPr>
        <w:t>odobciążeniowego</w:t>
      </w:r>
      <w:proofErr w:type="spellEnd"/>
      <w:r w:rsidR="00DC53F2" w:rsidRPr="00D57D20">
        <w:rPr>
          <w:color w:val="000000" w:themeColor="text1"/>
          <w:szCs w:val="22"/>
          <w:lang w:val="pl-PL"/>
        </w:rPr>
        <w:t xml:space="preserve"> </w:t>
      </w:r>
      <w:r w:rsidRPr="00D57D20">
        <w:rPr>
          <w:color w:val="000000" w:themeColor="text1"/>
          <w:szCs w:val="22"/>
          <w:lang w:val="pl-PL"/>
        </w:rPr>
        <w:t>P</w:t>
      </w:r>
      <w:r w:rsidR="00DC53F2" w:rsidRPr="00D57D20">
        <w:rPr>
          <w:color w:val="000000" w:themeColor="text1"/>
          <w:szCs w:val="22"/>
          <w:lang w:val="pl-PL"/>
        </w:rPr>
        <w:t xml:space="preserve">rzełącznika </w:t>
      </w:r>
      <w:r w:rsidRPr="00D57D20">
        <w:rPr>
          <w:color w:val="000000" w:themeColor="text1"/>
          <w:szCs w:val="22"/>
          <w:lang w:val="pl-PL"/>
        </w:rPr>
        <w:t>Z</w:t>
      </w:r>
      <w:r w:rsidR="00DC53F2" w:rsidRPr="00D57D20">
        <w:rPr>
          <w:color w:val="000000" w:themeColor="text1"/>
          <w:szCs w:val="22"/>
          <w:lang w:val="pl-PL"/>
        </w:rPr>
        <w:t>aczepów (PPZ)</w:t>
      </w:r>
      <w:r w:rsidRPr="00D57D20">
        <w:rPr>
          <w:color w:val="000000" w:themeColor="text1"/>
          <w:szCs w:val="22"/>
          <w:lang w:val="pl-PL"/>
        </w:rPr>
        <w:t xml:space="preserve">. Szczególnym rodzajem certyfikatu obiektu jest </w:t>
      </w:r>
      <w:r w:rsidR="00DC53F2" w:rsidRPr="00D57D20">
        <w:rPr>
          <w:color w:val="000000" w:themeColor="text1"/>
          <w:szCs w:val="22"/>
          <w:lang w:val="pl-PL"/>
        </w:rPr>
        <w:t xml:space="preserve">certyfikat </w:t>
      </w:r>
      <w:r w:rsidRPr="00D57D20">
        <w:rPr>
          <w:color w:val="000000" w:themeColor="text1"/>
          <w:szCs w:val="22"/>
          <w:lang w:val="pl-PL"/>
        </w:rPr>
        <w:t>instalacji dystrybucyjnej.</w:t>
      </w:r>
    </w:p>
    <w:p w14:paraId="465DB9AB" w14:textId="77777777" w:rsidR="00E52A27" w:rsidRPr="00D57D20" w:rsidRDefault="00E52A27" w:rsidP="009E2F24">
      <w:pPr>
        <w:pStyle w:val="Nagwek2"/>
        <w:rPr>
          <w:color w:val="000000" w:themeColor="text1"/>
        </w:rPr>
      </w:pPr>
      <w:bookmarkStart w:id="35" w:name="_Toc13755182"/>
      <w:r w:rsidRPr="00D57D20">
        <w:rPr>
          <w:color w:val="000000" w:themeColor="text1"/>
        </w:rPr>
        <w:t>Sposób sprawdzenia zdolności</w:t>
      </w:r>
      <w:bookmarkEnd w:id="34"/>
      <w:bookmarkEnd w:id="35"/>
    </w:p>
    <w:p w14:paraId="5C758EF7" w14:textId="78C1F40A" w:rsidR="00D75B5C" w:rsidRPr="00D57D20" w:rsidRDefault="00CD0269" w:rsidP="00D75B5C">
      <w:pPr>
        <w:spacing w:after="200"/>
        <w:rPr>
          <w:color w:val="000000" w:themeColor="text1"/>
          <w:szCs w:val="22"/>
          <w:lang w:val="pl-PL"/>
        </w:rPr>
      </w:pPr>
      <w:r w:rsidRPr="00D57D20">
        <w:rPr>
          <w:color w:val="000000" w:themeColor="text1"/>
          <w:szCs w:val="22"/>
          <w:lang w:val="pl-PL"/>
        </w:rPr>
        <w:t>W ramach potwierdzania zdolności NC DC z wykorzystaniem certyfikatu nie przewiduje się stosowania certyfikatów obiektu</w:t>
      </w:r>
      <w:r w:rsidR="00C42911" w:rsidRPr="00D57D20">
        <w:rPr>
          <w:color w:val="000000" w:themeColor="text1"/>
          <w:szCs w:val="22"/>
          <w:lang w:val="pl-PL"/>
        </w:rPr>
        <w:t xml:space="preserve"> dla instalacji dystrybucyjnej</w:t>
      </w:r>
      <w:r w:rsidRPr="00D57D20">
        <w:rPr>
          <w:color w:val="000000" w:themeColor="text1"/>
          <w:szCs w:val="22"/>
          <w:lang w:val="pl-PL"/>
        </w:rPr>
        <w:t xml:space="preserve">. </w:t>
      </w:r>
      <w:r w:rsidR="00D75B5C" w:rsidRPr="00D57D20">
        <w:rPr>
          <w:color w:val="000000" w:themeColor="text1"/>
          <w:szCs w:val="22"/>
          <w:lang w:val="pl-PL"/>
        </w:rPr>
        <w:t>Podstawową metodą do</w:t>
      </w:r>
      <w:r w:rsidR="00C42911" w:rsidRPr="00D57D20">
        <w:rPr>
          <w:color w:val="000000" w:themeColor="text1"/>
          <w:szCs w:val="22"/>
          <w:lang w:val="pl-PL"/>
        </w:rPr>
        <w:t> </w:t>
      </w:r>
      <w:r w:rsidR="00D75B5C" w:rsidRPr="00D57D20">
        <w:rPr>
          <w:color w:val="000000" w:themeColor="text1"/>
          <w:szCs w:val="22"/>
          <w:lang w:val="pl-PL"/>
        </w:rPr>
        <w:t xml:space="preserve">weryfikacji spełnienia wymogów NC DC przez </w:t>
      </w:r>
      <w:r w:rsidRPr="00D57D20">
        <w:rPr>
          <w:color w:val="000000" w:themeColor="text1"/>
          <w:szCs w:val="22"/>
          <w:lang w:val="pl-PL"/>
        </w:rPr>
        <w:t xml:space="preserve">komponenty wchodzące w skład </w:t>
      </w:r>
      <w:r w:rsidR="00D75B5C" w:rsidRPr="00D57D20">
        <w:rPr>
          <w:color w:val="000000" w:themeColor="text1"/>
          <w:szCs w:val="22"/>
          <w:lang w:val="pl-PL"/>
        </w:rPr>
        <w:t>instalacj</w:t>
      </w:r>
      <w:r w:rsidRPr="00D57D20">
        <w:rPr>
          <w:color w:val="000000" w:themeColor="text1"/>
          <w:szCs w:val="22"/>
          <w:lang w:val="pl-PL"/>
        </w:rPr>
        <w:t xml:space="preserve">i </w:t>
      </w:r>
      <w:r w:rsidR="00D75B5C" w:rsidRPr="00D57D20">
        <w:rPr>
          <w:color w:val="000000" w:themeColor="text1"/>
          <w:szCs w:val="22"/>
          <w:lang w:val="pl-PL"/>
        </w:rPr>
        <w:t>dystrybucyjn</w:t>
      </w:r>
      <w:r w:rsidRPr="00D57D20">
        <w:rPr>
          <w:color w:val="000000" w:themeColor="text1"/>
          <w:szCs w:val="22"/>
          <w:lang w:val="pl-PL"/>
        </w:rPr>
        <w:t>ej</w:t>
      </w:r>
      <w:r w:rsidR="00D75B5C" w:rsidRPr="00D57D20">
        <w:rPr>
          <w:color w:val="000000" w:themeColor="text1"/>
          <w:szCs w:val="22"/>
          <w:lang w:val="pl-PL"/>
        </w:rPr>
        <w:t xml:space="preserve"> w procesie certyfikowania powin</w:t>
      </w:r>
      <w:r w:rsidRPr="00D57D20">
        <w:rPr>
          <w:color w:val="000000" w:themeColor="text1"/>
          <w:szCs w:val="22"/>
          <w:lang w:val="pl-PL"/>
        </w:rPr>
        <w:t>no</w:t>
      </w:r>
      <w:r w:rsidR="00D75B5C" w:rsidRPr="00D57D20">
        <w:rPr>
          <w:color w:val="000000" w:themeColor="text1"/>
          <w:szCs w:val="22"/>
          <w:lang w:val="pl-PL"/>
        </w:rPr>
        <w:t xml:space="preserve"> być </w:t>
      </w:r>
      <w:r w:rsidRPr="00D57D20">
        <w:rPr>
          <w:color w:val="000000" w:themeColor="text1"/>
          <w:szCs w:val="22"/>
          <w:lang w:val="pl-PL"/>
        </w:rPr>
        <w:t>badanie typu.</w:t>
      </w:r>
    </w:p>
    <w:p w14:paraId="24FA7E49" w14:textId="6CFF12CB" w:rsidR="00D75B5C" w:rsidRPr="00D57D20" w:rsidRDefault="00C42911" w:rsidP="00D75B5C">
      <w:pPr>
        <w:spacing w:after="200"/>
        <w:rPr>
          <w:color w:val="000000" w:themeColor="text1"/>
          <w:szCs w:val="22"/>
          <w:lang w:val="pl-PL"/>
        </w:rPr>
      </w:pPr>
      <w:r w:rsidRPr="00D57D20">
        <w:rPr>
          <w:color w:val="000000" w:themeColor="text1"/>
          <w:szCs w:val="22"/>
          <w:lang w:val="pl-PL"/>
        </w:rPr>
        <w:t>W</w:t>
      </w:r>
      <w:r w:rsidR="00D75B5C" w:rsidRPr="00D57D20">
        <w:rPr>
          <w:color w:val="000000" w:themeColor="text1"/>
          <w:szCs w:val="22"/>
          <w:lang w:val="pl-PL"/>
        </w:rPr>
        <w:t xml:space="preserve"> ramach procesu weryfikacji spełnienia wymagań NC DC na potrzeby wydania certyfikatu </w:t>
      </w:r>
      <w:r w:rsidRPr="00D57D20">
        <w:rPr>
          <w:color w:val="000000" w:themeColor="text1"/>
          <w:szCs w:val="22"/>
          <w:lang w:val="pl-PL"/>
        </w:rPr>
        <w:t xml:space="preserve">komponentu </w:t>
      </w:r>
      <w:r w:rsidR="00D75B5C" w:rsidRPr="00D57D20">
        <w:rPr>
          <w:color w:val="000000" w:themeColor="text1"/>
          <w:szCs w:val="22"/>
          <w:lang w:val="pl-PL"/>
        </w:rPr>
        <w:t>przez upoważnioną jednostkę certyfikującą, podstawę do weryfikacji stanowią rzeczywiste badania pomiarowe wielkości fizycznych związanych z daną zdolnością. Opcjonalnie badania pomiarowe mogą zostać uzupełnione badaniami modelowymi na</w:t>
      </w:r>
      <w:r w:rsidR="00AE3821" w:rsidRPr="00D57D20">
        <w:rPr>
          <w:color w:val="000000" w:themeColor="text1"/>
          <w:szCs w:val="22"/>
          <w:lang w:val="pl-PL"/>
        </w:rPr>
        <w:t> </w:t>
      </w:r>
      <w:r w:rsidR="00D75B5C" w:rsidRPr="00D57D20">
        <w:rPr>
          <w:color w:val="000000" w:themeColor="text1"/>
          <w:szCs w:val="22"/>
          <w:lang w:val="pl-PL"/>
        </w:rPr>
        <w:t xml:space="preserve">Modelach </w:t>
      </w:r>
      <w:proofErr w:type="spellStart"/>
      <w:r w:rsidR="00D75B5C" w:rsidRPr="00D57D20">
        <w:rPr>
          <w:color w:val="000000" w:themeColor="text1"/>
          <w:szCs w:val="22"/>
          <w:lang w:val="pl-PL"/>
        </w:rPr>
        <w:t>zwalidowanych</w:t>
      </w:r>
      <w:proofErr w:type="spellEnd"/>
      <w:r w:rsidR="00D75B5C" w:rsidRPr="00D57D20">
        <w:rPr>
          <w:color w:val="000000" w:themeColor="text1"/>
          <w:szCs w:val="22"/>
          <w:lang w:val="pl-PL"/>
        </w:rPr>
        <w:t>, przy czym dopuszcza się zastosowanie symulatora systemu (ang. Real Time Simulator) jako metody alternatywnej do uzyskania wyników badań pomiarowych.</w:t>
      </w:r>
    </w:p>
    <w:p w14:paraId="2A525A73" w14:textId="1A28153A" w:rsidR="00D75B5C" w:rsidRPr="00D57D20" w:rsidRDefault="006D42F3" w:rsidP="00C42911">
      <w:pPr>
        <w:spacing w:after="200"/>
        <w:rPr>
          <w:color w:val="000000" w:themeColor="text1"/>
          <w:szCs w:val="22"/>
          <w:lang w:val="pl-PL"/>
        </w:rPr>
      </w:pPr>
      <w:r w:rsidRPr="00D57D20">
        <w:rPr>
          <w:color w:val="000000" w:themeColor="text1"/>
          <w:szCs w:val="22"/>
          <w:lang w:val="pl-PL"/>
        </w:rPr>
        <w:t>Rekomenduje się, aby b</w:t>
      </w:r>
      <w:r w:rsidR="00D75B5C" w:rsidRPr="00D57D20">
        <w:rPr>
          <w:color w:val="000000" w:themeColor="text1"/>
          <w:szCs w:val="22"/>
          <w:lang w:val="pl-PL"/>
        </w:rPr>
        <w:t xml:space="preserve">adania pomiarowe realizowane jako </w:t>
      </w:r>
      <w:r w:rsidR="00C42911" w:rsidRPr="00D57D20">
        <w:rPr>
          <w:color w:val="000000" w:themeColor="text1"/>
          <w:szCs w:val="22"/>
          <w:lang w:val="pl-PL"/>
        </w:rPr>
        <w:t>badania typu dla uzyskania certyfikatu komponentu</w:t>
      </w:r>
      <w:r w:rsidRPr="00D57D20">
        <w:rPr>
          <w:color w:val="000000" w:themeColor="text1"/>
          <w:szCs w:val="22"/>
          <w:lang w:val="pl-PL"/>
        </w:rPr>
        <w:t>, były wykonywane</w:t>
      </w:r>
      <w:r w:rsidR="00D75B5C" w:rsidRPr="00D57D20">
        <w:rPr>
          <w:color w:val="000000" w:themeColor="text1"/>
          <w:szCs w:val="22"/>
          <w:lang w:val="pl-PL"/>
        </w:rPr>
        <w:t xml:space="preserve"> przez laboratorium akredytowane, na zgodność z</w:t>
      </w:r>
      <w:r w:rsidRPr="00D57D20">
        <w:rPr>
          <w:color w:val="000000" w:themeColor="text1"/>
          <w:szCs w:val="22"/>
          <w:lang w:val="pl-PL"/>
        </w:rPr>
        <w:t> </w:t>
      </w:r>
      <w:r w:rsidR="00D75B5C" w:rsidRPr="00D57D20">
        <w:rPr>
          <w:color w:val="000000" w:themeColor="text1"/>
          <w:szCs w:val="22"/>
          <w:lang w:val="pl-PL"/>
        </w:rPr>
        <w:t>wymaganiami PN-EN ISO/IEC 17025 z zakresem akredytacji uwzględniającym wykonywane badania</w:t>
      </w:r>
      <w:r w:rsidRPr="00D57D20">
        <w:rPr>
          <w:color w:val="000000" w:themeColor="text1"/>
          <w:szCs w:val="22"/>
          <w:lang w:val="pl-PL"/>
        </w:rPr>
        <w:t>. D</w:t>
      </w:r>
      <w:r w:rsidR="00D75B5C" w:rsidRPr="00D57D20">
        <w:rPr>
          <w:color w:val="000000" w:themeColor="text1"/>
          <w:szCs w:val="22"/>
          <w:lang w:val="pl-PL"/>
        </w:rPr>
        <w:t xml:space="preserve">opuszcza się przeprowadzenie pomiarów przez laboratorium producenta </w:t>
      </w:r>
      <w:r w:rsidR="00D75B5C" w:rsidRPr="00D57D20">
        <w:rPr>
          <w:color w:val="000000" w:themeColor="text1"/>
          <w:szCs w:val="22"/>
          <w:lang w:val="pl-PL"/>
        </w:rPr>
        <w:lastRenderedPageBreak/>
        <w:t xml:space="preserve">nieposiadającego akredytacji </w:t>
      </w:r>
      <w:r w:rsidR="00C42911" w:rsidRPr="00D57D20">
        <w:rPr>
          <w:color w:val="000000" w:themeColor="text1"/>
          <w:szCs w:val="22"/>
          <w:lang w:val="pl-PL"/>
        </w:rPr>
        <w:t>lub przez inny podmiot posiadający kompetencje niezbędne do</w:t>
      </w:r>
      <w:r w:rsidRPr="00D57D20">
        <w:rPr>
          <w:color w:val="000000" w:themeColor="text1"/>
          <w:szCs w:val="22"/>
          <w:lang w:val="pl-PL"/>
        </w:rPr>
        <w:t> </w:t>
      </w:r>
      <w:r w:rsidR="00C42911" w:rsidRPr="00D57D20">
        <w:rPr>
          <w:color w:val="000000" w:themeColor="text1"/>
          <w:szCs w:val="22"/>
          <w:lang w:val="pl-PL"/>
        </w:rPr>
        <w:t xml:space="preserve">realizacji pomiarów, </w:t>
      </w:r>
      <w:r w:rsidR="00D75B5C" w:rsidRPr="00D57D20">
        <w:rPr>
          <w:color w:val="000000" w:themeColor="text1"/>
          <w:szCs w:val="22"/>
          <w:lang w:val="pl-PL"/>
        </w:rPr>
        <w:t xml:space="preserve">o ile zostanie </w:t>
      </w:r>
      <w:r w:rsidRPr="00D57D20">
        <w:rPr>
          <w:color w:val="000000" w:themeColor="text1"/>
          <w:szCs w:val="22"/>
          <w:lang w:val="pl-PL"/>
        </w:rPr>
        <w:t xml:space="preserve">to </w:t>
      </w:r>
      <w:r w:rsidR="00D75B5C" w:rsidRPr="00D57D20">
        <w:rPr>
          <w:color w:val="000000" w:themeColor="text1"/>
          <w:szCs w:val="22"/>
          <w:lang w:val="pl-PL"/>
        </w:rPr>
        <w:t>zaakceptowane przez</w:t>
      </w:r>
      <w:r w:rsidRPr="00D57D20">
        <w:rPr>
          <w:color w:val="000000" w:themeColor="text1"/>
          <w:szCs w:val="22"/>
          <w:lang w:val="pl-PL"/>
        </w:rPr>
        <w:t xml:space="preserve"> </w:t>
      </w:r>
      <w:r w:rsidR="00D75B5C" w:rsidRPr="00D57D20">
        <w:rPr>
          <w:color w:val="000000" w:themeColor="text1"/>
          <w:szCs w:val="22"/>
          <w:lang w:val="pl-PL"/>
        </w:rPr>
        <w:t>jednostkę certyfikującą</w:t>
      </w:r>
      <w:r w:rsidR="00C42911" w:rsidRPr="00D57D20">
        <w:rPr>
          <w:color w:val="000000" w:themeColor="text1"/>
          <w:szCs w:val="22"/>
          <w:lang w:val="pl-PL"/>
        </w:rPr>
        <w:t>.</w:t>
      </w:r>
    </w:p>
    <w:p w14:paraId="3464B4BC" w14:textId="664D97AA" w:rsidR="00D75B5C" w:rsidRPr="00D57D20" w:rsidRDefault="00D75B5C" w:rsidP="00D75B5C">
      <w:pPr>
        <w:spacing w:after="200"/>
        <w:rPr>
          <w:color w:val="000000" w:themeColor="text1"/>
          <w:szCs w:val="22"/>
          <w:lang w:val="pl-PL"/>
        </w:rPr>
      </w:pPr>
      <w:r w:rsidRPr="00D57D20">
        <w:rPr>
          <w:color w:val="000000" w:themeColor="text1"/>
          <w:szCs w:val="22"/>
          <w:lang w:val="pl-PL"/>
        </w:rPr>
        <w:t>W przypadku, gdy w ramach przeprowadzenia pomiarów brak jest możliwości sprawdzenia zdolności</w:t>
      </w:r>
      <w:r w:rsidR="006D42F3" w:rsidRPr="00D57D20">
        <w:rPr>
          <w:color w:val="000000" w:themeColor="text1"/>
          <w:szCs w:val="22"/>
          <w:lang w:val="pl-PL"/>
        </w:rPr>
        <w:t xml:space="preserve"> komponentu </w:t>
      </w:r>
      <w:r w:rsidRPr="00D57D20">
        <w:rPr>
          <w:color w:val="000000" w:themeColor="text1"/>
          <w:szCs w:val="22"/>
          <w:lang w:val="pl-PL"/>
        </w:rPr>
        <w:t>do pracy w maksymalnym zakresie częstotliwości, napięcia poziomu mocy zwarciowej, pomiary można przeprowadzić dla niższych możliwych do uzyskania wartościach częstotliwości,</w:t>
      </w:r>
      <w:r w:rsidR="006D42F3" w:rsidRPr="00D57D20">
        <w:rPr>
          <w:color w:val="000000" w:themeColor="text1"/>
          <w:szCs w:val="22"/>
          <w:lang w:val="pl-PL"/>
        </w:rPr>
        <w:t xml:space="preserve"> </w:t>
      </w:r>
      <w:r w:rsidRPr="00D57D20">
        <w:rPr>
          <w:color w:val="000000" w:themeColor="text1"/>
          <w:szCs w:val="22"/>
          <w:lang w:val="pl-PL"/>
        </w:rPr>
        <w:t xml:space="preserve">a następnie należy uzupełnić </w:t>
      </w:r>
      <w:r w:rsidR="006D42F3" w:rsidRPr="00D57D20">
        <w:rPr>
          <w:color w:val="000000" w:themeColor="text1"/>
          <w:szCs w:val="22"/>
          <w:lang w:val="pl-PL"/>
        </w:rPr>
        <w:t xml:space="preserve">je </w:t>
      </w:r>
      <w:r w:rsidRPr="00D57D20">
        <w:rPr>
          <w:color w:val="000000" w:themeColor="text1"/>
          <w:szCs w:val="22"/>
          <w:lang w:val="pl-PL"/>
        </w:rPr>
        <w:t>badaniami symulacyjnymi na</w:t>
      </w:r>
      <w:r w:rsidR="00AE3821" w:rsidRPr="00D57D20">
        <w:rPr>
          <w:color w:val="000000" w:themeColor="text1"/>
          <w:szCs w:val="22"/>
          <w:lang w:val="pl-PL"/>
        </w:rPr>
        <w:t> </w:t>
      </w:r>
      <w:r w:rsidRPr="00D57D20">
        <w:rPr>
          <w:color w:val="000000" w:themeColor="text1"/>
          <w:szCs w:val="22"/>
          <w:lang w:val="pl-PL"/>
        </w:rPr>
        <w:t xml:space="preserve">Modelach </w:t>
      </w:r>
      <w:proofErr w:type="spellStart"/>
      <w:r w:rsidRPr="00D57D20">
        <w:rPr>
          <w:color w:val="000000" w:themeColor="text1"/>
          <w:szCs w:val="22"/>
          <w:lang w:val="pl-PL"/>
        </w:rPr>
        <w:t>zwalidowanych</w:t>
      </w:r>
      <w:proofErr w:type="spellEnd"/>
      <w:r w:rsidR="00C42911" w:rsidRPr="00D57D20">
        <w:rPr>
          <w:color w:val="000000" w:themeColor="text1"/>
          <w:szCs w:val="22"/>
          <w:lang w:val="pl-PL"/>
        </w:rPr>
        <w:t>.</w:t>
      </w:r>
    </w:p>
    <w:p w14:paraId="30FB34A7" w14:textId="0BA91DCB" w:rsidR="00D75B5C" w:rsidRPr="00D57D20" w:rsidRDefault="00D75B5C" w:rsidP="00D75B5C">
      <w:pPr>
        <w:spacing w:after="200"/>
        <w:rPr>
          <w:color w:val="000000" w:themeColor="text1"/>
          <w:szCs w:val="22"/>
          <w:lang w:val="pl-PL"/>
        </w:rPr>
      </w:pPr>
      <w:r w:rsidRPr="00D57D20">
        <w:rPr>
          <w:color w:val="000000" w:themeColor="text1"/>
          <w:szCs w:val="22"/>
          <w:lang w:val="pl-PL"/>
        </w:rPr>
        <w:t xml:space="preserve">Za wybór sposobu sprawdzenia </w:t>
      </w:r>
      <w:r w:rsidR="006D42F3" w:rsidRPr="00D57D20">
        <w:rPr>
          <w:color w:val="000000" w:themeColor="text1"/>
          <w:szCs w:val="22"/>
          <w:lang w:val="pl-PL"/>
        </w:rPr>
        <w:t xml:space="preserve">zdolności </w:t>
      </w:r>
      <w:r w:rsidRPr="00D57D20">
        <w:rPr>
          <w:color w:val="000000" w:themeColor="text1"/>
          <w:szCs w:val="22"/>
          <w:lang w:val="pl-PL"/>
        </w:rPr>
        <w:t>odpowiada jednostka certyfikująca. Sposób przeprowadzenia badań pomiarowych ma być jednoznacznie określony i opisany w</w:t>
      </w:r>
      <w:r w:rsidR="006D42F3" w:rsidRPr="00D57D20">
        <w:rPr>
          <w:color w:val="000000" w:themeColor="text1"/>
          <w:szCs w:val="22"/>
          <w:lang w:val="pl-PL"/>
        </w:rPr>
        <w:t> </w:t>
      </w:r>
      <w:r w:rsidRPr="00D57D20">
        <w:rPr>
          <w:color w:val="000000" w:themeColor="text1"/>
          <w:szCs w:val="22"/>
          <w:lang w:val="pl-PL"/>
        </w:rPr>
        <w:t>sprawozdaniu z testu. Na żądanie OSP, OSDp ma obowiązek dostarczyć do OSP sprawozdanie z badań pomiarowych, który stanowi załącznik do certyfikatu</w:t>
      </w:r>
      <w:r w:rsidR="006D42F3" w:rsidRPr="00D57D20">
        <w:rPr>
          <w:color w:val="000000" w:themeColor="text1"/>
          <w:szCs w:val="22"/>
          <w:lang w:val="pl-PL"/>
        </w:rPr>
        <w:t xml:space="preserve"> komponentu</w:t>
      </w:r>
      <w:r w:rsidRPr="00D57D20">
        <w:rPr>
          <w:color w:val="000000" w:themeColor="text1"/>
          <w:szCs w:val="22"/>
          <w:lang w:val="pl-PL"/>
        </w:rPr>
        <w:t>.</w:t>
      </w:r>
      <w:r w:rsidR="00A165E5" w:rsidRPr="00D57D20">
        <w:rPr>
          <w:color w:val="000000" w:themeColor="text1"/>
          <w:szCs w:val="22"/>
          <w:lang w:val="pl-PL"/>
        </w:rPr>
        <w:t xml:space="preserve"> </w:t>
      </w:r>
    </w:p>
    <w:p w14:paraId="5B24C486" w14:textId="2A494D99" w:rsidR="00E52A27" w:rsidRPr="00D57D20" w:rsidRDefault="00D75B5C" w:rsidP="00D75B5C">
      <w:pPr>
        <w:spacing w:after="200"/>
        <w:rPr>
          <w:color w:val="000000" w:themeColor="text1"/>
          <w:szCs w:val="22"/>
          <w:lang w:val="pl-PL"/>
        </w:rPr>
      </w:pPr>
      <w:r w:rsidRPr="00D57D20">
        <w:rPr>
          <w:color w:val="000000" w:themeColor="text1"/>
          <w:szCs w:val="22"/>
          <w:lang w:val="pl-PL"/>
        </w:rPr>
        <w:t xml:space="preserve">Certyfikaty </w:t>
      </w:r>
      <w:r w:rsidR="006D42F3" w:rsidRPr="00D57D20">
        <w:rPr>
          <w:color w:val="000000" w:themeColor="text1"/>
          <w:szCs w:val="22"/>
          <w:lang w:val="pl-PL"/>
        </w:rPr>
        <w:t xml:space="preserve">komponentu </w:t>
      </w:r>
      <w:r w:rsidRPr="00D57D20">
        <w:rPr>
          <w:color w:val="000000" w:themeColor="text1"/>
          <w:szCs w:val="22"/>
          <w:lang w:val="pl-PL"/>
        </w:rPr>
        <w:t>wydane na podstawie programów certyfikacji niezgodnych z</w:t>
      </w:r>
      <w:r w:rsidR="006D42F3" w:rsidRPr="00D57D20">
        <w:rPr>
          <w:color w:val="000000" w:themeColor="text1"/>
          <w:szCs w:val="22"/>
          <w:lang w:val="pl-PL"/>
        </w:rPr>
        <w:t> </w:t>
      </w:r>
      <w:r w:rsidRPr="00D57D20">
        <w:rPr>
          <w:color w:val="000000" w:themeColor="text1"/>
          <w:szCs w:val="22"/>
          <w:lang w:val="pl-PL"/>
        </w:rPr>
        <w:t xml:space="preserve">niniejszym dokumentem, nie będą </w:t>
      </w:r>
      <w:r w:rsidR="006D42F3" w:rsidRPr="00D57D20">
        <w:rPr>
          <w:color w:val="000000" w:themeColor="text1"/>
          <w:szCs w:val="22"/>
          <w:lang w:val="pl-PL"/>
        </w:rPr>
        <w:t>uznawane</w:t>
      </w:r>
      <w:r w:rsidRPr="00D57D20">
        <w:rPr>
          <w:color w:val="000000" w:themeColor="text1"/>
          <w:szCs w:val="22"/>
          <w:lang w:val="pl-PL"/>
        </w:rPr>
        <w:t xml:space="preserve"> w procesie weryfikacji spełnienia wymogów określonych w NC DC</w:t>
      </w:r>
      <w:r w:rsidR="006D42F3" w:rsidRPr="00D57D20">
        <w:rPr>
          <w:color w:val="000000" w:themeColor="text1"/>
          <w:szCs w:val="22"/>
          <w:lang w:val="pl-PL"/>
        </w:rPr>
        <w:t>.</w:t>
      </w:r>
    </w:p>
    <w:p w14:paraId="2C9438C6" w14:textId="7523406B" w:rsidR="00E52A27" w:rsidRPr="00D57D20" w:rsidRDefault="00E52A27" w:rsidP="009E2F24">
      <w:pPr>
        <w:pStyle w:val="Nagwek2"/>
        <w:rPr>
          <w:color w:val="000000" w:themeColor="text1"/>
        </w:rPr>
      </w:pPr>
      <w:bookmarkStart w:id="36" w:name="_Toc7080581"/>
      <w:bookmarkStart w:id="37" w:name="_Toc13755183"/>
      <w:r w:rsidRPr="00D57D20">
        <w:rPr>
          <w:color w:val="000000" w:themeColor="text1"/>
        </w:rPr>
        <w:t xml:space="preserve">Ogólne zasady stosowania certyfikatów sprzętu dla </w:t>
      </w:r>
      <w:bookmarkEnd w:id="36"/>
      <w:r w:rsidR="00E07E7B" w:rsidRPr="00D57D20">
        <w:rPr>
          <w:color w:val="000000" w:themeColor="text1"/>
        </w:rPr>
        <w:t>instalacji dystrybucyjnych</w:t>
      </w:r>
      <w:bookmarkEnd w:id="37"/>
    </w:p>
    <w:p w14:paraId="3D24B6BC" w14:textId="77777777" w:rsidR="00E07E7B" w:rsidRPr="00D57D20" w:rsidRDefault="00E07E7B" w:rsidP="00E07E7B">
      <w:pPr>
        <w:spacing w:after="200"/>
        <w:rPr>
          <w:color w:val="000000" w:themeColor="text1"/>
          <w:szCs w:val="22"/>
          <w:lang w:val="pl-PL"/>
        </w:rPr>
      </w:pPr>
      <w:r w:rsidRPr="00D57D20">
        <w:rPr>
          <w:color w:val="000000" w:themeColor="text1"/>
          <w:szCs w:val="22"/>
          <w:lang w:val="pl-PL"/>
        </w:rPr>
        <w:t>Zgodnie z zapisami NC DC, OSDp może wykorzystać certyfikat sprzętu zamiast testów zgodności lub symulacji zgodności, określonych w NC DC, o ile jest to zgodne z niniejszym dokumentem.</w:t>
      </w:r>
    </w:p>
    <w:p w14:paraId="44831B5F" w14:textId="6E2C86E7" w:rsidR="00E07E7B" w:rsidRPr="00D57D20" w:rsidRDefault="00E07E7B" w:rsidP="00E07E7B">
      <w:pPr>
        <w:spacing w:after="200"/>
        <w:rPr>
          <w:color w:val="000000" w:themeColor="text1"/>
          <w:szCs w:val="22"/>
          <w:lang w:val="pl-PL"/>
        </w:rPr>
      </w:pPr>
      <w:r w:rsidRPr="00D57D20">
        <w:rPr>
          <w:color w:val="000000" w:themeColor="text1"/>
          <w:szCs w:val="22"/>
          <w:lang w:val="pl-PL"/>
        </w:rPr>
        <w:t>Poniżej przedstawiono, które testy zgodności i/lub symulacje zgodności</w:t>
      </w:r>
      <w:r w:rsidR="00E15D28" w:rsidRPr="00D57D20">
        <w:rPr>
          <w:color w:val="000000" w:themeColor="text1"/>
          <w:szCs w:val="22"/>
          <w:lang w:val="pl-PL"/>
        </w:rPr>
        <w:t>,</w:t>
      </w:r>
      <w:r w:rsidRPr="00D57D20">
        <w:rPr>
          <w:color w:val="000000" w:themeColor="text1"/>
          <w:szCs w:val="22"/>
          <w:lang w:val="pl-PL"/>
        </w:rPr>
        <w:t xml:space="preserve"> wymagane do</w:t>
      </w:r>
      <w:r w:rsidR="00AE3821" w:rsidRPr="00D57D20">
        <w:rPr>
          <w:color w:val="000000" w:themeColor="text1"/>
          <w:szCs w:val="22"/>
          <w:lang w:val="pl-PL"/>
        </w:rPr>
        <w:t> </w:t>
      </w:r>
      <w:r w:rsidRPr="00D57D20">
        <w:rPr>
          <w:color w:val="000000" w:themeColor="text1"/>
          <w:szCs w:val="22"/>
          <w:lang w:val="pl-PL"/>
        </w:rPr>
        <w:t>przeprowadzenia dla instalacji dystrybucyjnych</w:t>
      </w:r>
      <w:r w:rsidR="00E15D28" w:rsidRPr="00D57D20">
        <w:rPr>
          <w:color w:val="000000" w:themeColor="text1"/>
          <w:szCs w:val="22"/>
          <w:lang w:val="pl-PL"/>
        </w:rPr>
        <w:t xml:space="preserve">, </w:t>
      </w:r>
      <w:r w:rsidRPr="00D57D20">
        <w:rPr>
          <w:color w:val="000000" w:themeColor="text1"/>
          <w:szCs w:val="22"/>
          <w:lang w:val="pl-PL"/>
        </w:rPr>
        <w:t>są (obowiązek) lub mogą być (opcja) zastępowane certyfikatem sprzętu w procesie weryfikacji spełni</w:t>
      </w:r>
      <w:r w:rsidR="00E15D28" w:rsidRPr="00D57D20">
        <w:rPr>
          <w:color w:val="000000" w:themeColor="text1"/>
          <w:szCs w:val="22"/>
          <w:lang w:val="pl-PL"/>
        </w:rPr>
        <w:t>a</w:t>
      </w:r>
      <w:r w:rsidRPr="00D57D20">
        <w:rPr>
          <w:color w:val="000000" w:themeColor="text1"/>
          <w:szCs w:val="22"/>
          <w:lang w:val="pl-PL"/>
        </w:rPr>
        <w:t>nia wymagań technicznych, określonych w NC DC. W rozdziale III.</w:t>
      </w:r>
      <w:r w:rsidR="00DC7172" w:rsidRPr="00D57D20">
        <w:rPr>
          <w:color w:val="000000" w:themeColor="text1"/>
          <w:szCs w:val="22"/>
          <w:lang w:val="pl-PL"/>
        </w:rPr>
        <w:t>6</w:t>
      </w:r>
      <w:r w:rsidRPr="00D57D20">
        <w:rPr>
          <w:color w:val="000000" w:themeColor="text1"/>
          <w:szCs w:val="22"/>
          <w:lang w:val="pl-PL"/>
        </w:rPr>
        <w:t xml:space="preserve"> niniejszego dokumentu określono </w:t>
      </w:r>
      <w:r w:rsidR="00E15D28" w:rsidRPr="00D57D20">
        <w:rPr>
          <w:color w:val="000000" w:themeColor="text1"/>
          <w:szCs w:val="22"/>
          <w:lang w:val="pl-PL"/>
        </w:rPr>
        <w:t>zastosowanie certyfikatów sprzętu, dla zdolności NC DC</w:t>
      </w:r>
      <w:r w:rsidRPr="00D57D20">
        <w:rPr>
          <w:color w:val="000000" w:themeColor="text1"/>
          <w:szCs w:val="22"/>
          <w:lang w:val="pl-PL"/>
        </w:rPr>
        <w:t xml:space="preserve">, </w:t>
      </w:r>
      <w:r w:rsidR="00E15D28" w:rsidRPr="00D57D20">
        <w:rPr>
          <w:color w:val="000000" w:themeColor="text1"/>
          <w:szCs w:val="22"/>
          <w:lang w:val="pl-PL"/>
        </w:rPr>
        <w:t xml:space="preserve">dla </w:t>
      </w:r>
      <w:r w:rsidRPr="00D57D20">
        <w:rPr>
          <w:color w:val="000000" w:themeColor="text1"/>
          <w:szCs w:val="22"/>
          <w:lang w:val="pl-PL"/>
        </w:rPr>
        <w:t>których</w:t>
      </w:r>
      <w:r w:rsidR="00E15D28" w:rsidRPr="00D57D20">
        <w:rPr>
          <w:color w:val="000000" w:themeColor="text1"/>
          <w:szCs w:val="22"/>
          <w:lang w:val="pl-PL"/>
        </w:rPr>
        <w:t xml:space="preserve"> </w:t>
      </w:r>
      <w:r w:rsidRPr="00D57D20">
        <w:rPr>
          <w:color w:val="000000" w:themeColor="text1"/>
          <w:szCs w:val="22"/>
          <w:lang w:val="pl-PL"/>
        </w:rPr>
        <w:t xml:space="preserve">nie </w:t>
      </w:r>
      <w:r w:rsidR="00E15D28" w:rsidRPr="00D57D20">
        <w:rPr>
          <w:color w:val="000000" w:themeColor="text1"/>
          <w:szCs w:val="22"/>
          <w:lang w:val="pl-PL"/>
        </w:rPr>
        <w:t>wymaga się przeprowadzenia</w:t>
      </w:r>
      <w:r w:rsidRPr="00D57D20">
        <w:rPr>
          <w:color w:val="000000" w:themeColor="text1"/>
          <w:szCs w:val="22"/>
          <w:lang w:val="pl-PL"/>
        </w:rPr>
        <w:t xml:space="preserve"> testów i</w:t>
      </w:r>
      <w:r w:rsidR="00E15D28" w:rsidRPr="00D57D20">
        <w:rPr>
          <w:color w:val="000000" w:themeColor="text1"/>
          <w:szCs w:val="22"/>
          <w:lang w:val="pl-PL"/>
        </w:rPr>
        <w:t> </w:t>
      </w:r>
      <w:r w:rsidRPr="00D57D20">
        <w:rPr>
          <w:color w:val="000000" w:themeColor="text1"/>
          <w:szCs w:val="22"/>
          <w:lang w:val="pl-PL"/>
        </w:rPr>
        <w:t>symulacji zgodnośc</w:t>
      </w:r>
      <w:r w:rsidR="00E15D28" w:rsidRPr="00D57D20">
        <w:rPr>
          <w:color w:val="000000" w:themeColor="text1"/>
          <w:szCs w:val="22"/>
          <w:lang w:val="pl-PL"/>
        </w:rPr>
        <w:t>i.</w:t>
      </w:r>
    </w:p>
    <w:p w14:paraId="25E6154B" w14:textId="079E2C75" w:rsidR="00E52A27" w:rsidRPr="00D57D20" w:rsidRDefault="00E07E7B" w:rsidP="00E52A27">
      <w:pPr>
        <w:spacing w:after="200"/>
        <w:rPr>
          <w:color w:val="000000" w:themeColor="text1"/>
          <w:szCs w:val="22"/>
          <w:lang w:val="pl-PL"/>
        </w:rPr>
      </w:pPr>
      <w:r w:rsidRPr="00D57D20">
        <w:rPr>
          <w:bCs/>
          <w:color w:val="000000" w:themeColor="text1"/>
          <w:szCs w:val="22"/>
          <w:lang w:val="pl-PL"/>
        </w:rPr>
        <w:t xml:space="preserve">OSDp </w:t>
      </w:r>
      <w:r w:rsidRPr="00D57D20">
        <w:rPr>
          <w:color w:val="000000" w:themeColor="text1"/>
          <w:szCs w:val="22"/>
          <w:lang w:val="pl-PL"/>
        </w:rPr>
        <w:t xml:space="preserve">może przedstawić certyfikat obiektu lub </w:t>
      </w:r>
      <w:r w:rsidR="00D87BF3" w:rsidRPr="00D57D20">
        <w:rPr>
          <w:color w:val="000000" w:themeColor="text1"/>
          <w:szCs w:val="22"/>
          <w:lang w:val="pl-PL"/>
        </w:rPr>
        <w:t>certyfikat k</w:t>
      </w:r>
      <w:r w:rsidRPr="00D57D20">
        <w:rPr>
          <w:color w:val="000000" w:themeColor="text1"/>
          <w:szCs w:val="22"/>
          <w:lang w:val="pl-PL"/>
        </w:rPr>
        <w:t>omponentu. Przedłożony certyfikat obiektu zastępuje wymagane do przeprowadzenia</w:t>
      </w:r>
      <w:r w:rsidR="00A165E5" w:rsidRPr="00D57D20">
        <w:rPr>
          <w:color w:val="000000" w:themeColor="text1"/>
          <w:szCs w:val="22"/>
          <w:lang w:val="pl-PL"/>
        </w:rPr>
        <w:t xml:space="preserve"> </w:t>
      </w:r>
      <w:r w:rsidRPr="00D57D20">
        <w:rPr>
          <w:color w:val="000000" w:themeColor="text1"/>
          <w:szCs w:val="22"/>
          <w:lang w:val="pl-PL"/>
        </w:rPr>
        <w:t xml:space="preserve">testy zgodności i/lub symulacje zgodności, o ile taki obowiązek ich przeprowadzenia został określony. </w:t>
      </w:r>
      <w:r w:rsidR="00E15D28" w:rsidRPr="00D57D20">
        <w:rPr>
          <w:color w:val="000000" w:themeColor="text1"/>
          <w:szCs w:val="22"/>
          <w:lang w:val="pl-PL"/>
        </w:rPr>
        <w:t>Powyższe</w:t>
      </w:r>
      <w:r w:rsidRPr="00D57D20">
        <w:rPr>
          <w:color w:val="000000" w:themeColor="text1"/>
          <w:szCs w:val="22"/>
          <w:lang w:val="pl-PL"/>
        </w:rPr>
        <w:t xml:space="preserve"> rozstrzygni</w:t>
      </w:r>
      <w:r w:rsidR="00E15D28" w:rsidRPr="00D57D20">
        <w:rPr>
          <w:color w:val="000000" w:themeColor="text1"/>
          <w:szCs w:val="22"/>
          <w:lang w:val="pl-PL"/>
        </w:rPr>
        <w:t>ę</w:t>
      </w:r>
      <w:r w:rsidRPr="00D57D20">
        <w:rPr>
          <w:color w:val="000000" w:themeColor="text1"/>
          <w:szCs w:val="22"/>
          <w:lang w:val="pl-PL"/>
        </w:rPr>
        <w:t>cie nie ma zastosowania dla potwierdzenia spełnienia wymagań</w:t>
      </w:r>
      <w:r w:rsidR="00DC7172" w:rsidRPr="00D57D20">
        <w:rPr>
          <w:color w:val="000000" w:themeColor="text1"/>
          <w:szCs w:val="22"/>
          <w:lang w:val="pl-PL"/>
        </w:rPr>
        <w:t xml:space="preserve"> </w:t>
      </w:r>
      <w:r w:rsidRPr="00D57D20">
        <w:rPr>
          <w:color w:val="000000" w:themeColor="text1"/>
          <w:szCs w:val="22"/>
          <w:lang w:val="pl-PL"/>
        </w:rPr>
        <w:t>określonych w rozdziale III.</w:t>
      </w:r>
      <w:r w:rsidR="00DC7172" w:rsidRPr="00D57D20">
        <w:rPr>
          <w:color w:val="000000" w:themeColor="text1"/>
          <w:szCs w:val="22"/>
          <w:lang w:val="pl-PL"/>
        </w:rPr>
        <w:t>6</w:t>
      </w:r>
      <w:r w:rsidRPr="00D57D20">
        <w:rPr>
          <w:color w:val="000000" w:themeColor="text1"/>
          <w:szCs w:val="22"/>
          <w:lang w:val="pl-PL"/>
        </w:rPr>
        <w:t xml:space="preserve"> niniejszego dokumentu, dla których wymaga się przedstawienia certyfikatu dla poszczególnych </w:t>
      </w:r>
      <w:r w:rsidR="00A7030C" w:rsidRPr="00D57D20">
        <w:rPr>
          <w:color w:val="000000" w:themeColor="text1"/>
          <w:szCs w:val="22"/>
          <w:lang w:val="pl-PL"/>
        </w:rPr>
        <w:t>k</w:t>
      </w:r>
      <w:r w:rsidRPr="00D57D20">
        <w:rPr>
          <w:color w:val="000000" w:themeColor="text1"/>
          <w:szCs w:val="22"/>
          <w:lang w:val="pl-PL"/>
        </w:rPr>
        <w:t xml:space="preserve">omponentów. </w:t>
      </w:r>
    </w:p>
    <w:p w14:paraId="06CBAEDF" w14:textId="28034928" w:rsidR="00E52A27" w:rsidRPr="00D57D20" w:rsidRDefault="00E52A27" w:rsidP="009E2F24">
      <w:pPr>
        <w:pStyle w:val="Nagwek2"/>
        <w:rPr>
          <w:color w:val="000000" w:themeColor="text1"/>
        </w:rPr>
      </w:pPr>
      <w:bookmarkStart w:id="38" w:name="_Toc946569"/>
      <w:bookmarkStart w:id="39" w:name="_Toc946570"/>
      <w:bookmarkStart w:id="40" w:name="_Toc946571"/>
      <w:bookmarkStart w:id="41" w:name="_Toc946572"/>
      <w:bookmarkStart w:id="42" w:name="_Toc946573"/>
      <w:bookmarkStart w:id="43" w:name="_Toc946574"/>
      <w:bookmarkStart w:id="44" w:name="_Toc946575"/>
      <w:bookmarkStart w:id="45" w:name="_Toc946576"/>
      <w:bookmarkStart w:id="46" w:name="_Toc946577"/>
      <w:bookmarkStart w:id="47" w:name="_Toc946578"/>
      <w:bookmarkStart w:id="48" w:name="_Toc946579"/>
      <w:bookmarkStart w:id="49" w:name="_Toc946580"/>
      <w:bookmarkStart w:id="50" w:name="_Toc946581"/>
      <w:bookmarkStart w:id="51" w:name="_Toc946582"/>
      <w:bookmarkStart w:id="52" w:name="_Toc946583"/>
      <w:bookmarkStart w:id="53" w:name="_Toc946584"/>
      <w:bookmarkStart w:id="54" w:name="_Toc946585"/>
      <w:bookmarkStart w:id="55" w:name="_Toc946586"/>
      <w:bookmarkStart w:id="56" w:name="_Toc946587"/>
      <w:bookmarkStart w:id="57" w:name="_Toc946588"/>
      <w:bookmarkStart w:id="58" w:name="_Toc946589"/>
      <w:bookmarkStart w:id="59" w:name="_Toc946590"/>
      <w:bookmarkStart w:id="60" w:name="_Toc946591"/>
      <w:bookmarkStart w:id="61" w:name="_Toc946592"/>
      <w:bookmarkStart w:id="62" w:name="_Toc946593"/>
      <w:bookmarkStart w:id="63" w:name="_Toc946594"/>
      <w:bookmarkStart w:id="64" w:name="_Toc7080584"/>
      <w:bookmarkStart w:id="65" w:name="_Toc13755184"/>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D57D20">
        <w:rPr>
          <w:color w:val="000000" w:themeColor="text1"/>
        </w:rPr>
        <w:t xml:space="preserve">Zasady stosowania certyfikatów sprzętu dla </w:t>
      </w:r>
      <w:bookmarkEnd w:id="64"/>
      <w:r w:rsidR="00E15D28" w:rsidRPr="00D57D20">
        <w:rPr>
          <w:color w:val="000000" w:themeColor="text1"/>
        </w:rPr>
        <w:t>instalacji</w:t>
      </w:r>
      <w:r w:rsidR="007D6849" w:rsidRPr="00D57D20">
        <w:rPr>
          <w:color w:val="000000" w:themeColor="text1"/>
        </w:rPr>
        <w:t xml:space="preserve"> dystrybucyjnej w celu zastąpienia testu lub symulacji</w:t>
      </w:r>
      <w:r w:rsidR="00E15D28" w:rsidRPr="00D57D20">
        <w:rPr>
          <w:color w:val="000000" w:themeColor="text1"/>
        </w:rPr>
        <w:t xml:space="preserve"> zgodności</w:t>
      </w:r>
      <w:bookmarkEnd w:id="65"/>
    </w:p>
    <w:p w14:paraId="196BEC62" w14:textId="55BD5F71" w:rsidR="00D87BF3" w:rsidRPr="00D57D20" w:rsidRDefault="00D87BF3" w:rsidP="00E52A27">
      <w:pPr>
        <w:spacing w:after="200"/>
        <w:rPr>
          <w:color w:val="000000" w:themeColor="text1"/>
          <w:szCs w:val="22"/>
          <w:lang w:val="pl-PL"/>
        </w:rPr>
      </w:pPr>
      <w:r w:rsidRPr="00D57D20">
        <w:rPr>
          <w:color w:val="000000" w:themeColor="text1"/>
          <w:szCs w:val="22"/>
          <w:lang w:val="pl-PL"/>
        </w:rPr>
        <w:t>W</w:t>
      </w:r>
      <w:r w:rsidR="00E52A27" w:rsidRPr="00D57D20">
        <w:rPr>
          <w:color w:val="000000" w:themeColor="text1"/>
          <w:szCs w:val="22"/>
          <w:lang w:val="pl-PL"/>
        </w:rPr>
        <w:t xml:space="preserve"> tabeli poniżej </w:t>
      </w:r>
      <w:r w:rsidRPr="00D57D20">
        <w:rPr>
          <w:color w:val="000000" w:themeColor="text1"/>
          <w:szCs w:val="22"/>
          <w:lang w:val="pl-PL"/>
        </w:rPr>
        <w:t>określono możliwość wykorzystania</w:t>
      </w:r>
      <w:r w:rsidR="00E52A27" w:rsidRPr="00D57D20">
        <w:rPr>
          <w:color w:val="000000" w:themeColor="text1"/>
          <w:szCs w:val="22"/>
          <w:lang w:val="pl-PL"/>
        </w:rPr>
        <w:t xml:space="preserve"> certyfikat</w:t>
      </w:r>
      <w:r w:rsidRPr="00D57D20">
        <w:rPr>
          <w:color w:val="000000" w:themeColor="text1"/>
          <w:szCs w:val="22"/>
          <w:lang w:val="pl-PL"/>
        </w:rPr>
        <w:t>u</w:t>
      </w:r>
      <w:r w:rsidR="00E52A27" w:rsidRPr="00D57D20">
        <w:rPr>
          <w:color w:val="000000" w:themeColor="text1"/>
          <w:szCs w:val="22"/>
          <w:lang w:val="pl-PL"/>
        </w:rPr>
        <w:t xml:space="preserve"> </w:t>
      </w:r>
      <w:r w:rsidRPr="00D57D20">
        <w:rPr>
          <w:color w:val="000000" w:themeColor="text1"/>
          <w:szCs w:val="22"/>
          <w:lang w:val="pl-PL"/>
        </w:rPr>
        <w:t>sprzętu potwierdzającego zdolność określoną w NC DC</w:t>
      </w:r>
      <w:r w:rsidR="00E52A27" w:rsidRPr="00D57D20">
        <w:rPr>
          <w:color w:val="000000" w:themeColor="text1"/>
          <w:szCs w:val="22"/>
          <w:lang w:val="pl-PL"/>
        </w:rPr>
        <w:t xml:space="preserve">. Przedłożenie certyfikatu </w:t>
      </w:r>
      <w:r w:rsidR="00A7030C" w:rsidRPr="00D57D20">
        <w:rPr>
          <w:color w:val="000000" w:themeColor="text1"/>
          <w:szCs w:val="22"/>
          <w:lang w:val="pl-PL"/>
        </w:rPr>
        <w:t>k</w:t>
      </w:r>
      <w:r w:rsidR="00E52A27" w:rsidRPr="00D57D20">
        <w:rPr>
          <w:color w:val="000000" w:themeColor="text1"/>
          <w:szCs w:val="22"/>
          <w:lang w:val="pl-PL"/>
        </w:rPr>
        <w:t xml:space="preserve">omponentu jest </w:t>
      </w:r>
      <w:r w:rsidR="001972C1" w:rsidRPr="00D57D20">
        <w:rPr>
          <w:color w:val="000000" w:themeColor="text1"/>
          <w:szCs w:val="22"/>
          <w:lang w:val="pl-PL"/>
        </w:rPr>
        <w:t>opcjonalne</w:t>
      </w:r>
      <w:r w:rsidR="00E52A27" w:rsidRPr="00D57D20">
        <w:rPr>
          <w:color w:val="000000" w:themeColor="text1"/>
          <w:szCs w:val="22"/>
          <w:lang w:val="pl-PL"/>
        </w:rPr>
        <w:t xml:space="preserve"> i</w:t>
      </w:r>
      <w:r w:rsidRPr="00D57D20">
        <w:rPr>
          <w:color w:val="000000" w:themeColor="text1"/>
          <w:szCs w:val="22"/>
          <w:lang w:val="pl-PL"/>
        </w:rPr>
        <w:t> </w:t>
      </w:r>
      <w:r w:rsidR="00E52A27" w:rsidRPr="00D57D20">
        <w:rPr>
          <w:color w:val="000000" w:themeColor="text1"/>
          <w:szCs w:val="22"/>
          <w:lang w:val="pl-PL"/>
        </w:rPr>
        <w:t>nie</w:t>
      </w:r>
      <w:r w:rsidRPr="00D57D20">
        <w:rPr>
          <w:color w:val="000000" w:themeColor="text1"/>
          <w:szCs w:val="22"/>
          <w:lang w:val="pl-PL"/>
        </w:rPr>
        <w:t> </w:t>
      </w:r>
      <w:r w:rsidR="00E52A27" w:rsidRPr="00D57D20">
        <w:rPr>
          <w:color w:val="000000" w:themeColor="text1"/>
          <w:szCs w:val="22"/>
          <w:lang w:val="pl-PL"/>
        </w:rPr>
        <w:t xml:space="preserve">zwalnia z obowiązku przeprowadzenia testu </w:t>
      </w:r>
      <w:r w:rsidRPr="00D57D20">
        <w:rPr>
          <w:color w:val="000000" w:themeColor="text1"/>
          <w:szCs w:val="22"/>
          <w:lang w:val="pl-PL"/>
        </w:rPr>
        <w:t>lub</w:t>
      </w:r>
      <w:r w:rsidR="00E15D28" w:rsidRPr="00D57D20">
        <w:rPr>
          <w:color w:val="000000" w:themeColor="text1"/>
          <w:szCs w:val="22"/>
          <w:lang w:val="pl-PL"/>
        </w:rPr>
        <w:t> </w:t>
      </w:r>
      <w:r w:rsidR="00E52A27" w:rsidRPr="00D57D20">
        <w:rPr>
          <w:color w:val="000000" w:themeColor="text1"/>
          <w:szCs w:val="22"/>
          <w:lang w:val="pl-PL"/>
        </w:rPr>
        <w:t>symulacji zgodności</w:t>
      </w:r>
      <w:r w:rsidRPr="00D57D20">
        <w:rPr>
          <w:color w:val="000000" w:themeColor="text1"/>
          <w:szCs w:val="22"/>
          <w:lang w:val="pl-PL"/>
        </w:rPr>
        <w:t>.</w:t>
      </w:r>
    </w:p>
    <w:p w14:paraId="5C26C713" w14:textId="5C582BBD" w:rsidR="00D87BF3" w:rsidRPr="00D57D20" w:rsidRDefault="00E52A27" w:rsidP="00E52A27">
      <w:pPr>
        <w:spacing w:after="200"/>
        <w:rPr>
          <w:color w:val="000000" w:themeColor="text1"/>
          <w:szCs w:val="22"/>
          <w:lang w:val="pl-PL"/>
        </w:rPr>
      </w:pPr>
      <w:r w:rsidRPr="00D57D20">
        <w:rPr>
          <w:color w:val="000000" w:themeColor="text1"/>
          <w:szCs w:val="22"/>
          <w:lang w:val="pl-PL"/>
        </w:rPr>
        <w:t xml:space="preserve">Nie dopuszcza się wykonywania testów zgodności lub symulacji zgodności zamiast dostarczenia certyfikatu, o ile dla danego wymogu </w:t>
      </w:r>
      <w:r w:rsidR="00D87BF3" w:rsidRPr="00D57D20">
        <w:rPr>
          <w:color w:val="000000" w:themeColor="text1"/>
          <w:szCs w:val="22"/>
          <w:lang w:val="pl-PL"/>
        </w:rPr>
        <w:t>nie określono</w:t>
      </w:r>
      <w:r w:rsidRPr="00D57D20">
        <w:rPr>
          <w:color w:val="000000" w:themeColor="text1"/>
          <w:szCs w:val="22"/>
          <w:lang w:val="pl-PL"/>
        </w:rPr>
        <w:t xml:space="preserve"> inaczej.</w:t>
      </w:r>
    </w:p>
    <w:tbl>
      <w:tblPr>
        <w:tblW w:w="10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11"/>
        <w:gridCol w:w="1559"/>
        <w:gridCol w:w="1418"/>
        <w:gridCol w:w="1559"/>
        <w:gridCol w:w="2268"/>
      </w:tblGrid>
      <w:tr w:rsidR="00D57D20" w:rsidRPr="00D57D20" w14:paraId="020D0F63" w14:textId="77777777" w:rsidTr="00D87BF3">
        <w:trPr>
          <w:trHeight w:val="182"/>
          <w:jc w:val="center"/>
        </w:trPr>
        <w:tc>
          <w:tcPr>
            <w:tcW w:w="3711" w:type="dxa"/>
            <w:tcBorders>
              <w:top w:val="single" w:sz="4" w:space="0" w:color="auto"/>
              <w:left w:val="single" w:sz="4" w:space="0" w:color="auto"/>
              <w:bottom w:val="single" w:sz="4" w:space="0" w:color="auto"/>
              <w:right w:val="single" w:sz="4" w:space="0" w:color="auto"/>
            </w:tcBorders>
            <w:shd w:val="clear" w:color="000000" w:fill="C5E0B3"/>
            <w:vAlign w:val="center"/>
          </w:tcPr>
          <w:p w14:paraId="1BB94E36" w14:textId="77777777" w:rsidR="00D87BF3" w:rsidRPr="00D57D20" w:rsidRDefault="00D87BF3" w:rsidP="00D87BF3">
            <w:pPr>
              <w:spacing w:after="200"/>
              <w:rPr>
                <w:rFonts w:cs="Arial"/>
                <w:b/>
                <w:bCs/>
                <w:color w:val="000000" w:themeColor="text1"/>
                <w:sz w:val="20"/>
                <w:szCs w:val="20"/>
                <w:lang w:val="pl-PL"/>
              </w:rPr>
            </w:pPr>
            <w:r w:rsidRPr="00D57D20">
              <w:rPr>
                <w:rFonts w:cs="Arial"/>
                <w:b/>
                <w:bCs/>
                <w:color w:val="000000" w:themeColor="text1"/>
                <w:sz w:val="20"/>
                <w:szCs w:val="20"/>
                <w:lang w:val="pl-PL"/>
              </w:rPr>
              <w:lastRenderedPageBreak/>
              <w:t>Zdolność</w:t>
            </w:r>
          </w:p>
        </w:tc>
        <w:tc>
          <w:tcPr>
            <w:tcW w:w="1559" w:type="dxa"/>
            <w:tcBorders>
              <w:top w:val="single" w:sz="4" w:space="0" w:color="auto"/>
              <w:left w:val="single" w:sz="4" w:space="0" w:color="auto"/>
              <w:bottom w:val="single" w:sz="4" w:space="0" w:color="auto"/>
              <w:right w:val="single" w:sz="4" w:space="0" w:color="auto"/>
            </w:tcBorders>
            <w:shd w:val="clear" w:color="000000" w:fill="C5E0B3"/>
            <w:vAlign w:val="center"/>
          </w:tcPr>
          <w:p w14:paraId="4F85EC61" w14:textId="56AAF871" w:rsidR="00D87BF3" w:rsidRPr="00D57D20" w:rsidRDefault="00D87BF3" w:rsidP="00AF75EF">
            <w:pPr>
              <w:spacing w:after="200"/>
              <w:rPr>
                <w:rFonts w:cs="Arial"/>
                <w:b/>
                <w:bCs/>
                <w:color w:val="000000" w:themeColor="text1"/>
                <w:sz w:val="20"/>
                <w:szCs w:val="20"/>
                <w:lang w:val="pl-PL"/>
              </w:rPr>
            </w:pPr>
            <w:r w:rsidRPr="00D57D20">
              <w:rPr>
                <w:rFonts w:cs="Arial"/>
                <w:b/>
                <w:bCs/>
                <w:color w:val="000000" w:themeColor="text1"/>
                <w:sz w:val="20"/>
                <w:szCs w:val="20"/>
                <w:lang w:val="pl-PL"/>
              </w:rPr>
              <w:t>Podstawa prawna</w:t>
            </w:r>
            <w:r w:rsidR="00AF75EF" w:rsidRPr="00D57D20">
              <w:rPr>
                <w:rFonts w:cs="Arial"/>
                <w:b/>
                <w:bCs/>
                <w:color w:val="000000" w:themeColor="text1"/>
                <w:sz w:val="20"/>
                <w:szCs w:val="20"/>
                <w:lang w:val="pl-PL"/>
              </w:rPr>
              <w:t xml:space="preserve"> </w:t>
            </w:r>
            <w:r w:rsidRPr="00D57D20">
              <w:rPr>
                <w:rFonts w:cs="Arial"/>
                <w:b/>
                <w:bCs/>
                <w:color w:val="000000" w:themeColor="text1"/>
                <w:sz w:val="20"/>
                <w:szCs w:val="20"/>
                <w:lang w:val="pl-PL"/>
              </w:rPr>
              <w:t>NC DC</w:t>
            </w:r>
          </w:p>
        </w:tc>
        <w:tc>
          <w:tcPr>
            <w:tcW w:w="1418" w:type="dxa"/>
            <w:tcBorders>
              <w:top w:val="single" w:sz="4" w:space="0" w:color="auto"/>
              <w:left w:val="single" w:sz="4" w:space="0" w:color="auto"/>
              <w:bottom w:val="single" w:sz="4" w:space="0" w:color="auto"/>
              <w:right w:val="single" w:sz="4" w:space="0" w:color="auto"/>
            </w:tcBorders>
            <w:shd w:val="clear" w:color="000000" w:fill="C5E0B3"/>
            <w:vAlign w:val="center"/>
          </w:tcPr>
          <w:p w14:paraId="5FCA1539" w14:textId="77777777" w:rsidR="00D87BF3" w:rsidRPr="00D57D20" w:rsidRDefault="00D87BF3" w:rsidP="00D87BF3">
            <w:pPr>
              <w:spacing w:after="200"/>
              <w:rPr>
                <w:rFonts w:cs="Arial"/>
                <w:b/>
                <w:bCs/>
                <w:color w:val="000000" w:themeColor="text1"/>
                <w:sz w:val="20"/>
                <w:szCs w:val="20"/>
                <w:lang w:val="pl-PL"/>
              </w:rPr>
            </w:pPr>
            <w:r w:rsidRPr="00D57D20">
              <w:rPr>
                <w:rFonts w:cs="Arial"/>
                <w:b/>
                <w:bCs/>
                <w:color w:val="000000" w:themeColor="text1"/>
                <w:sz w:val="20"/>
                <w:szCs w:val="20"/>
                <w:lang w:val="pl-PL"/>
              </w:rPr>
              <w:t>Test zgodności</w:t>
            </w:r>
          </w:p>
        </w:tc>
        <w:tc>
          <w:tcPr>
            <w:tcW w:w="1559" w:type="dxa"/>
            <w:tcBorders>
              <w:top w:val="single" w:sz="4" w:space="0" w:color="auto"/>
              <w:left w:val="single" w:sz="4" w:space="0" w:color="auto"/>
              <w:bottom w:val="single" w:sz="4" w:space="0" w:color="auto"/>
              <w:right w:val="single" w:sz="4" w:space="0" w:color="auto"/>
            </w:tcBorders>
            <w:shd w:val="clear" w:color="000000" w:fill="C5E0B3"/>
            <w:vAlign w:val="center"/>
          </w:tcPr>
          <w:p w14:paraId="669D14E8" w14:textId="77777777" w:rsidR="00D87BF3" w:rsidRPr="00D57D20" w:rsidRDefault="00D87BF3" w:rsidP="00D87BF3">
            <w:pPr>
              <w:spacing w:after="200"/>
              <w:rPr>
                <w:rFonts w:cs="Arial"/>
                <w:b/>
                <w:bCs/>
                <w:color w:val="000000" w:themeColor="text1"/>
                <w:sz w:val="20"/>
                <w:szCs w:val="20"/>
                <w:lang w:val="pl-PL"/>
              </w:rPr>
            </w:pPr>
            <w:r w:rsidRPr="00D57D20">
              <w:rPr>
                <w:rFonts w:cs="Arial"/>
                <w:b/>
                <w:bCs/>
                <w:color w:val="000000" w:themeColor="text1"/>
                <w:sz w:val="20"/>
                <w:szCs w:val="20"/>
                <w:lang w:val="pl-PL"/>
              </w:rPr>
              <w:t>Symulacja zgodności</w:t>
            </w:r>
          </w:p>
        </w:tc>
        <w:tc>
          <w:tcPr>
            <w:tcW w:w="2268" w:type="dxa"/>
            <w:tcBorders>
              <w:top w:val="single" w:sz="4" w:space="0" w:color="auto"/>
              <w:left w:val="single" w:sz="4" w:space="0" w:color="auto"/>
              <w:bottom w:val="single" w:sz="4" w:space="0" w:color="auto"/>
              <w:right w:val="single" w:sz="4" w:space="0" w:color="auto"/>
            </w:tcBorders>
            <w:shd w:val="clear" w:color="000000" w:fill="C5E0B3"/>
          </w:tcPr>
          <w:p w14:paraId="3337E305" w14:textId="77777777" w:rsidR="00D87BF3" w:rsidRPr="00D57D20" w:rsidRDefault="00D87BF3" w:rsidP="00D87BF3">
            <w:pPr>
              <w:spacing w:after="200"/>
              <w:rPr>
                <w:rFonts w:cs="Arial"/>
                <w:b/>
                <w:bCs/>
                <w:color w:val="000000" w:themeColor="text1"/>
                <w:sz w:val="24"/>
                <w:lang w:val="pl-PL"/>
              </w:rPr>
            </w:pPr>
            <w:r w:rsidRPr="00D57D20">
              <w:rPr>
                <w:rFonts w:cs="Arial"/>
                <w:b/>
                <w:bCs/>
                <w:color w:val="000000" w:themeColor="text1"/>
                <w:sz w:val="24"/>
                <w:lang w:val="pl-PL"/>
              </w:rPr>
              <w:t>Możliwość wykorzystania certyfikatu sprzętu</w:t>
            </w:r>
          </w:p>
        </w:tc>
      </w:tr>
      <w:tr w:rsidR="00D57D20" w:rsidRPr="00D57D20" w14:paraId="26686B89" w14:textId="77777777" w:rsidTr="00E15D28">
        <w:trPr>
          <w:trHeight w:val="585"/>
          <w:jc w:val="center"/>
        </w:trPr>
        <w:tc>
          <w:tcPr>
            <w:tcW w:w="3711" w:type="dxa"/>
            <w:shd w:val="clear" w:color="auto" w:fill="auto"/>
            <w:vAlign w:val="center"/>
          </w:tcPr>
          <w:p w14:paraId="2DC3ECC1" w14:textId="7D7865C1"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 xml:space="preserve">Zakres mocy biernej </w:t>
            </w:r>
          </w:p>
        </w:tc>
        <w:tc>
          <w:tcPr>
            <w:tcW w:w="1559" w:type="dxa"/>
            <w:vAlign w:val="center"/>
          </w:tcPr>
          <w:p w14:paraId="3AEA88BB" w14:textId="70776092"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15.1 b)</w:t>
            </w:r>
          </w:p>
        </w:tc>
        <w:tc>
          <w:tcPr>
            <w:tcW w:w="1418" w:type="dxa"/>
            <w:vAlign w:val="center"/>
          </w:tcPr>
          <w:p w14:paraId="356D776B" w14:textId="4164ED97"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1559" w:type="dxa"/>
            <w:vAlign w:val="center"/>
          </w:tcPr>
          <w:p w14:paraId="5536501B" w14:textId="5018A6B2"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2268" w:type="dxa"/>
          </w:tcPr>
          <w:p w14:paraId="1FAC0C81" w14:textId="5E1BFBDB"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Nie dotyczy</w:t>
            </w:r>
          </w:p>
        </w:tc>
      </w:tr>
      <w:tr w:rsidR="00D57D20" w:rsidRPr="00D57D20" w14:paraId="569DFE26" w14:textId="77777777" w:rsidTr="00E15D28">
        <w:trPr>
          <w:trHeight w:val="70"/>
          <w:jc w:val="center"/>
        </w:trPr>
        <w:tc>
          <w:tcPr>
            <w:tcW w:w="3711" w:type="dxa"/>
            <w:shd w:val="clear" w:color="auto" w:fill="auto"/>
            <w:vAlign w:val="center"/>
          </w:tcPr>
          <w:p w14:paraId="0EF222DE" w14:textId="0B9A293C"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 xml:space="preserve">Inna miara niż współczynnik mocy - </w:t>
            </w:r>
            <w:proofErr w:type="spellStart"/>
            <w:r w:rsidRPr="00D57D20">
              <w:rPr>
                <w:rFonts w:cs="Arial"/>
                <w:color w:val="000000" w:themeColor="text1"/>
                <w:sz w:val="20"/>
                <w:szCs w:val="20"/>
                <w:lang w:val="pl-PL"/>
              </w:rPr>
              <w:t>tφ</w:t>
            </w:r>
            <w:proofErr w:type="spellEnd"/>
          </w:p>
        </w:tc>
        <w:tc>
          <w:tcPr>
            <w:tcW w:w="1559" w:type="dxa"/>
            <w:vAlign w:val="center"/>
          </w:tcPr>
          <w:p w14:paraId="6C1A380C" w14:textId="342C88B6"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15.1 d)</w:t>
            </w:r>
          </w:p>
        </w:tc>
        <w:tc>
          <w:tcPr>
            <w:tcW w:w="1418" w:type="dxa"/>
            <w:vAlign w:val="center"/>
          </w:tcPr>
          <w:p w14:paraId="4C4A31EB" w14:textId="68C58C30"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1559" w:type="dxa"/>
            <w:vAlign w:val="center"/>
          </w:tcPr>
          <w:p w14:paraId="7A3045AF" w14:textId="28EC78E5"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2268" w:type="dxa"/>
          </w:tcPr>
          <w:p w14:paraId="28EE3CC4" w14:textId="6F0DA392"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Nie dotyczy</w:t>
            </w:r>
          </w:p>
        </w:tc>
      </w:tr>
      <w:tr w:rsidR="00D57D20" w:rsidRPr="00D57D20" w14:paraId="387073BB" w14:textId="77777777" w:rsidTr="00E15D28">
        <w:trPr>
          <w:trHeight w:val="345"/>
          <w:jc w:val="center"/>
        </w:trPr>
        <w:tc>
          <w:tcPr>
            <w:tcW w:w="3711" w:type="dxa"/>
            <w:shd w:val="clear" w:color="auto" w:fill="auto"/>
            <w:vAlign w:val="center"/>
          </w:tcPr>
          <w:p w14:paraId="062BD492" w14:textId="135A985F"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 xml:space="preserve">Niewprowadzanie mocy biernej przy 25% </w:t>
            </w:r>
            <w:proofErr w:type="spellStart"/>
            <w:r w:rsidRPr="00D57D20">
              <w:rPr>
                <w:rFonts w:cs="Arial"/>
                <w:color w:val="000000" w:themeColor="text1"/>
                <w:sz w:val="20"/>
                <w:szCs w:val="20"/>
                <w:lang w:val="pl-PL"/>
              </w:rPr>
              <w:t>Pmax</w:t>
            </w:r>
            <w:proofErr w:type="spellEnd"/>
          </w:p>
        </w:tc>
        <w:tc>
          <w:tcPr>
            <w:tcW w:w="1559" w:type="dxa"/>
            <w:vAlign w:val="center"/>
          </w:tcPr>
          <w:p w14:paraId="21576C80" w14:textId="15943B2C"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15.2</w:t>
            </w:r>
          </w:p>
        </w:tc>
        <w:tc>
          <w:tcPr>
            <w:tcW w:w="1418" w:type="dxa"/>
            <w:vAlign w:val="center"/>
          </w:tcPr>
          <w:p w14:paraId="57650779" w14:textId="7E639354"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1559" w:type="dxa"/>
            <w:vAlign w:val="center"/>
          </w:tcPr>
          <w:p w14:paraId="5A869391" w14:textId="0B8781D7"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2268" w:type="dxa"/>
            <w:vAlign w:val="center"/>
          </w:tcPr>
          <w:p w14:paraId="77D81A28" w14:textId="59B9B711"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Nie dotyczy</w:t>
            </w:r>
          </w:p>
        </w:tc>
      </w:tr>
      <w:tr w:rsidR="00D57D20" w:rsidRPr="00D57D20" w14:paraId="1369F326" w14:textId="77777777" w:rsidTr="00E15D28">
        <w:trPr>
          <w:trHeight w:val="368"/>
          <w:jc w:val="center"/>
        </w:trPr>
        <w:tc>
          <w:tcPr>
            <w:tcW w:w="3711" w:type="dxa"/>
            <w:shd w:val="clear" w:color="auto" w:fill="auto"/>
            <w:vAlign w:val="center"/>
            <w:hideMark/>
          </w:tcPr>
          <w:p w14:paraId="4D14A8DF" w14:textId="56732C12"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Wymiana informacji</w:t>
            </w:r>
          </w:p>
        </w:tc>
        <w:tc>
          <w:tcPr>
            <w:tcW w:w="1559" w:type="dxa"/>
            <w:vAlign w:val="center"/>
          </w:tcPr>
          <w:p w14:paraId="7DEBAD39" w14:textId="1B6E99D7"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18.2; 18.3</w:t>
            </w:r>
          </w:p>
        </w:tc>
        <w:tc>
          <w:tcPr>
            <w:tcW w:w="1418" w:type="dxa"/>
            <w:vAlign w:val="center"/>
          </w:tcPr>
          <w:p w14:paraId="7C9C2CBC" w14:textId="3ED421A4"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1559" w:type="dxa"/>
            <w:vAlign w:val="center"/>
          </w:tcPr>
          <w:p w14:paraId="2C9F47FB" w14:textId="0FC9F45D"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2268" w:type="dxa"/>
            <w:vAlign w:val="center"/>
          </w:tcPr>
          <w:p w14:paraId="75994145" w14:textId="053A70B6"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Certyfikat komponentu</w:t>
            </w:r>
          </w:p>
        </w:tc>
      </w:tr>
      <w:tr w:rsidR="00D57D20" w:rsidRPr="00D57D20" w14:paraId="5ACFDF92" w14:textId="77777777" w:rsidTr="00E15D28">
        <w:trPr>
          <w:trHeight w:val="375"/>
          <w:jc w:val="center"/>
        </w:trPr>
        <w:tc>
          <w:tcPr>
            <w:tcW w:w="3711" w:type="dxa"/>
            <w:shd w:val="clear" w:color="auto" w:fill="auto"/>
            <w:vAlign w:val="center"/>
            <w:hideMark/>
          </w:tcPr>
          <w:p w14:paraId="62A1AEAD" w14:textId="0455A0A6"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Odłączenie odbioru przy niskiej częstotliwości</w:t>
            </w:r>
          </w:p>
        </w:tc>
        <w:tc>
          <w:tcPr>
            <w:tcW w:w="1559" w:type="dxa"/>
            <w:vAlign w:val="center"/>
          </w:tcPr>
          <w:p w14:paraId="110F7854" w14:textId="6400A864"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19.1 a) i c)</w:t>
            </w:r>
          </w:p>
        </w:tc>
        <w:tc>
          <w:tcPr>
            <w:tcW w:w="1418" w:type="dxa"/>
            <w:vAlign w:val="center"/>
          </w:tcPr>
          <w:p w14:paraId="0B8F757F" w14:textId="1D2C1EE3"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1559" w:type="dxa"/>
            <w:vAlign w:val="center"/>
          </w:tcPr>
          <w:p w14:paraId="6FB713B0" w14:textId="474ACAA5"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2268" w:type="dxa"/>
            <w:vAlign w:val="center"/>
          </w:tcPr>
          <w:p w14:paraId="5D7B35E8" w14:textId="0753A1A5"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Certyfikat komponentu</w:t>
            </w:r>
          </w:p>
        </w:tc>
      </w:tr>
      <w:tr w:rsidR="00D57D20" w:rsidRPr="00D57D20" w14:paraId="69F6DC17" w14:textId="77777777" w:rsidTr="00E15D28">
        <w:trPr>
          <w:trHeight w:val="315"/>
          <w:jc w:val="center"/>
        </w:trPr>
        <w:tc>
          <w:tcPr>
            <w:tcW w:w="3711" w:type="dxa"/>
            <w:shd w:val="clear" w:color="auto" w:fill="auto"/>
            <w:vAlign w:val="center"/>
            <w:hideMark/>
          </w:tcPr>
          <w:p w14:paraId="73C0B928" w14:textId="0E71628B"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 xml:space="preserve">Odłączenie odbioru przy niskim napięciu </w:t>
            </w:r>
          </w:p>
        </w:tc>
        <w:tc>
          <w:tcPr>
            <w:tcW w:w="1559" w:type="dxa"/>
            <w:vAlign w:val="center"/>
          </w:tcPr>
          <w:p w14:paraId="0CC4C126" w14:textId="2EDE33E2"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19.2 a)</w:t>
            </w:r>
          </w:p>
        </w:tc>
        <w:tc>
          <w:tcPr>
            <w:tcW w:w="1418" w:type="dxa"/>
            <w:vAlign w:val="center"/>
          </w:tcPr>
          <w:p w14:paraId="73BEC136" w14:textId="70D17E98"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1559" w:type="dxa"/>
            <w:vAlign w:val="center"/>
          </w:tcPr>
          <w:p w14:paraId="438C1A8F" w14:textId="071F9A4C" w:rsidR="003430FF" w:rsidRPr="00D57D20" w:rsidRDefault="003430FF" w:rsidP="00D87BF3">
            <w:pPr>
              <w:spacing w:after="200" w:line="240" w:lineRule="auto"/>
              <w:jc w:val="center"/>
              <w:rPr>
                <w:rFonts w:cs="Arial"/>
                <w:color w:val="000000" w:themeColor="text1"/>
                <w:sz w:val="20"/>
                <w:szCs w:val="20"/>
                <w:lang w:val="pl-PL"/>
              </w:rPr>
            </w:pPr>
            <w:r w:rsidRPr="00D57D20">
              <w:rPr>
                <w:rFonts w:cs="Arial"/>
                <w:color w:val="000000" w:themeColor="text1"/>
                <w:sz w:val="20"/>
                <w:szCs w:val="20"/>
                <w:lang w:val="pl-PL"/>
              </w:rPr>
              <w:t>-</w:t>
            </w:r>
          </w:p>
        </w:tc>
        <w:tc>
          <w:tcPr>
            <w:tcW w:w="2268" w:type="dxa"/>
            <w:vAlign w:val="center"/>
          </w:tcPr>
          <w:p w14:paraId="70E3B07F" w14:textId="6FDA6BD2" w:rsidR="003430FF" w:rsidRPr="00D57D20" w:rsidRDefault="003430FF" w:rsidP="003430FF">
            <w:pPr>
              <w:spacing w:after="200" w:line="240" w:lineRule="auto"/>
              <w:rPr>
                <w:rFonts w:cs="Arial"/>
                <w:color w:val="000000" w:themeColor="text1"/>
                <w:sz w:val="20"/>
                <w:szCs w:val="20"/>
                <w:lang w:val="pl-PL"/>
              </w:rPr>
            </w:pPr>
            <w:r w:rsidRPr="00D57D20">
              <w:rPr>
                <w:rFonts w:cs="Arial"/>
                <w:color w:val="000000" w:themeColor="text1"/>
                <w:sz w:val="20"/>
                <w:szCs w:val="20"/>
                <w:lang w:val="pl-PL"/>
              </w:rPr>
              <w:t>Nie dotyczy</w:t>
            </w:r>
          </w:p>
        </w:tc>
      </w:tr>
      <w:tr w:rsidR="00D57D20" w:rsidRPr="00D57D20" w14:paraId="22FB8519" w14:textId="77777777" w:rsidTr="00E15D28">
        <w:trPr>
          <w:trHeight w:val="204"/>
          <w:jc w:val="center"/>
        </w:trPr>
        <w:tc>
          <w:tcPr>
            <w:tcW w:w="3711" w:type="dxa"/>
            <w:shd w:val="clear" w:color="auto" w:fill="auto"/>
            <w:vAlign w:val="center"/>
            <w:hideMark/>
          </w:tcPr>
          <w:p w14:paraId="3E66442F" w14:textId="6FF7D9EC"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Blokada przełącznika zaczepów</w:t>
            </w:r>
          </w:p>
        </w:tc>
        <w:tc>
          <w:tcPr>
            <w:tcW w:w="1559" w:type="dxa"/>
            <w:vAlign w:val="center"/>
          </w:tcPr>
          <w:p w14:paraId="72ABC21C" w14:textId="12702E72"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19.2 c)</w:t>
            </w:r>
          </w:p>
        </w:tc>
        <w:tc>
          <w:tcPr>
            <w:tcW w:w="1418" w:type="dxa"/>
            <w:vAlign w:val="center"/>
          </w:tcPr>
          <w:p w14:paraId="48038824" w14:textId="5A856E1A"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1559" w:type="dxa"/>
            <w:vAlign w:val="center"/>
          </w:tcPr>
          <w:p w14:paraId="74529324" w14:textId="12F96946"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2268" w:type="dxa"/>
            <w:vAlign w:val="center"/>
          </w:tcPr>
          <w:p w14:paraId="1EE3C4A4" w14:textId="2C38F374"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Nie dotyczy</w:t>
            </w:r>
          </w:p>
        </w:tc>
      </w:tr>
      <w:tr w:rsidR="00D57D20" w:rsidRPr="00D57D20" w14:paraId="0F172294" w14:textId="77777777" w:rsidTr="00E15D28">
        <w:trPr>
          <w:trHeight w:val="70"/>
          <w:jc w:val="center"/>
        </w:trPr>
        <w:tc>
          <w:tcPr>
            <w:tcW w:w="3711" w:type="dxa"/>
            <w:shd w:val="clear" w:color="auto" w:fill="auto"/>
            <w:vAlign w:val="center"/>
            <w:hideMark/>
          </w:tcPr>
          <w:p w14:paraId="262DC86E" w14:textId="58D2A2CD"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Urządzenia na potrzeby blokady przełącznika zaczepów</w:t>
            </w:r>
          </w:p>
        </w:tc>
        <w:tc>
          <w:tcPr>
            <w:tcW w:w="1559" w:type="dxa"/>
            <w:vAlign w:val="center"/>
          </w:tcPr>
          <w:p w14:paraId="13FB23B1" w14:textId="23BC7B99"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19.2 d)</w:t>
            </w:r>
          </w:p>
        </w:tc>
        <w:tc>
          <w:tcPr>
            <w:tcW w:w="1418" w:type="dxa"/>
            <w:vAlign w:val="center"/>
          </w:tcPr>
          <w:p w14:paraId="45184CB2" w14:textId="434B147F"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1559" w:type="dxa"/>
            <w:vAlign w:val="center"/>
          </w:tcPr>
          <w:p w14:paraId="456EEE37" w14:textId="60961CFB"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2268" w:type="dxa"/>
            <w:vAlign w:val="center"/>
          </w:tcPr>
          <w:p w14:paraId="4BB58E0B" w14:textId="2168823C"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Nie dotyczy</w:t>
            </w:r>
          </w:p>
        </w:tc>
      </w:tr>
      <w:tr w:rsidR="00D57D20" w:rsidRPr="00D57D20" w14:paraId="58854149" w14:textId="77777777" w:rsidTr="00E15D28">
        <w:trPr>
          <w:trHeight w:val="70"/>
          <w:jc w:val="center"/>
        </w:trPr>
        <w:tc>
          <w:tcPr>
            <w:tcW w:w="3711" w:type="dxa"/>
            <w:shd w:val="clear" w:color="auto" w:fill="auto"/>
            <w:vAlign w:val="center"/>
          </w:tcPr>
          <w:p w14:paraId="05962E6F" w14:textId="364F8C5B"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Automatyczne/ręczne blokowanie PPZ</w:t>
            </w:r>
          </w:p>
        </w:tc>
        <w:tc>
          <w:tcPr>
            <w:tcW w:w="1559" w:type="dxa"/>
            <w:vAlign w:val="center"/>
          </w:tcPr>
          <w:p w14:paraId="035B57A5" w14:textId="24C8615E"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19.3 a)</w:t>
            </w:r>
          </w:p>
        </w:tc>
        <w:tc>
          <w:tcPr>
            <w:tcW w:w="1418" w:type="dxa"/>
            <w:vAlign w:val="center"/>
          </w:tcPr>
          <w:p w14:paraId="3CD42669" w14:textId="0BB0D403"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1559" w:type="dxa"/>
            <w:vAlign w:val="center"/>
          </w:tcPr>
          <w:p w14:paraId="6D80014F" w14:textId="498E86D9"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2268" w:type="dxa"/>
            <w:vAlign w:val="center"/>
          </w:tcPr>
          <w:p w14:paraId="62BF1B40" w14:textId="59FF3342"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Nie dotyczy</w:t>
            </w:r>
          </w:p>
        </w:tc>
      </w:tr>
      <w:tr w:rsidR="00D57D20" w:rsidRPr="00D57D20" w14:paraId="22545862" w14:textId="77777777" w:rsidTr="00E15D28">
        <w:trPr>
          <w:trHeight w:val="315"/>
          <w:jc w:val="center"/>
        </w:trPr>
        <w:tc>
          <w:tcPr>
            <w:tcW w:w="3711" w:type="dxa"/>
            <w:shd w:val="clear" w:color="auto" w:fill="auto"/>
            <w:vAlign w:val="center"/>
            <w:hideMark/>
          </w:tcPr>
          <w:p w14:paraId="0B2681F6" w14:textId="1CB9C696"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Ponowne przyłączenie odbioru na polecenie OSP</w:t>
            </w:r>
          </w:p>
        </w:tc>
        <w:tc>
          <w:tcPr>
            <w:tcW w:w="1559" w:type="dxa"/>
            <w:vAlign w:val="center"/>
          </w:tcPr>
          <w:p w14:paraId="037F03E6" w14:textId="1E042C3B"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19.4 a)</w:t>
            </w:r>
          </w:p>
        </w:tc>
        <w:tc>
          <w:tcPr>
            <w:tcW w:w="1418" w:type="dxa"/>
            <w:vAlign w:val="center"/>
          </w:tcPr>
          <w:p w14:paraId="70FBF913" w14:textId="29068432"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1559" w:type="dxa"/>
            <w:vAlign w:val="center"/>
          </w:tcPr>
          <w:p w14:paraId="5F54782E" w14:textId="741EC18E"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2268" w:type="dxa"/>
            <w:vAlign w:val="center"/>
          </w:tcPr>
          <w:p w14:paraId="4693774B" w14:textId="4F605163"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Nie dotyczy</w:t>
            </w:r>
          </w:p>
        </w:tc>
      </w:tr>
      <w:tr w:rsidR="00D57D20" w:rsidRPr="00D57D20" w14:paraId="1EB8D7A8" w14:textId="77777777" w:rsidTr="00E15D28">
        <w:trPr>
          <w:trHeight w:val="315"/>
          <w:jc w:val="center"/>
        </w:trPr>
        <w:tc>
          <w:tcPr>
            <w:tcW w:w="3711" w:type="dxa"/>
            <w:shd w:val="clear" w:color="auto" w:fill="auto"/>
            <w:vAlign w:val="center"/>
          </w:tcPr>
          <w:p w14:paraId="18CF5CCE" w14:textId="69319510" w:rsidR="003430FF" w:rsidRPr="00D57D20" w:rsidDel="00517312"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Zdolność do synchronizacji -wymagania dla synchronizatorów</w:t>
            </w:r>
          </w:p>
        </w:tc>
        <w:tc>
          <w:tcPr>
            <w:tcW w:w="1559" w:type="dxa"/>
            <w:vAlign w:val="center"/>
          </w:tcPr>
          <w:p w14:paraId="39CE3DBF" w14:textId="2E306599"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19.4 b)</w:t>
            </w:r>
          </w:p>
        </w:tc>
        <w:tc>
          <w:tcPr>
            <w:tcW w:w="1418" w:type="dxa"/>
            <w:vAlign w:val="center"/>
          </w:tcPr>
          <w:p w14:paraId="4E386D9B" w14:textId="6BABF80F"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1559" w:type="dxa"/>
            <w:vAlign w:val="center"/>
          </w:tcPr>
          <w:p w14:paraId="6627FCF6" w14:textId="3AA6194F"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2268" w:type="dxa"/>
            <w:vAlign w:val="center"/>
          </w:tcPr>
          <w:p w14:paraId="27205710" w14:textId="01BFAC5F"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Certyfikat komponentu</w:t>
            </w:r>
          </w:p>
        </w:tc>
      </w:tr>
      <w:tr w:rsidR="00D57D20" w:rsidRPr="00D57D20" w14:paraId="5C765B47" w14:textId="77777777" w:rsidTr="00E15D28">
        <w:trPr>
          <w:trHeight w:val="315"/>
          <w:jc w:val="center"/>
        </w:trPr>
        <w:tc>
          <w:tcPr>
            <w:tcW w:w="3711" w:type="dxa"/>
            <w:shd w:val="clear" w:color="auto" w:fill="auto"/>
            <w:vAlign w:val="center"/>
          </w:tcPr>
          <w:p w14:paraId="34360F84" w14:textId="7E463907" w:rsidR="003430FF" w:rsidRPr="00D57D20" w:rsidDel="00517312"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 xml:space="preserve">Zdalne odłączenie </w:t>
            </w:r>
          </w:p>
        </w:tc>
        <w:tc>
          <w:tcPr>
            <w:tcW w:w="1559" w:type="dxa"/>
            <w:vAlign w:val="center"/>
          </w:tcPr>
          <w:p w14:paraId="495E44E4" w14:textId="6706B41C"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19.4 c)</w:t>
            </w:r>
          </w:p>
        </w:tc>
        <w:tc>
          <w:tcPr>
            <w:tcW w:w="1418" w:type="dxa"/>
            <w:vAlign w:val="center"/>
          </w:tcPr>
          <w:p w14:paraId="393CAD59" w14:textId="72292484"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X</w:t>
            </w:r>
          </w:p>
        </w:tc>
        <w:tc>
          <w:tcPr>
            <w:tcW w:w="1559" w:type="dxa"/>
            <w:vAlign w:val="center"/>
          </w:tcPr>
          <w:p w14:paraId="18FDF95F" w14:textId="304DAA8F" w:rsidR="003430FF" w:rsidRPr="00D57D20" w:rsidRDefault="003430FF" w:rsidP="003430FF">
            <w:pPr>
              <w:spacing w:after="200" w:line="240" w:lineRule="auto"/>
              <w:jc w:val="center"/>
              <w:rPr>
                <w:rFonts w:cs="Arial"/>
                <w:color w:val="000000" w:themeColor="text1"/>
                <w:sz w:val="24"/>
                <w:lang w:val="pl-PL"/>
              </w:rPr>
            </w:pPr>
            <w:r w:rsidRPr="00D57D20">
              <w:rPr>
                <w:rFonts w:cs="Arial"/>
                <w:color w:val="000000" w:themeColor="text1"/>
                <w:sz w:val="24"/>
                <w:lang w:val="pl-PL"/>
              </w:rPr>
              <w:t>-</w:t>
            </w:r>
          </w:p>
        </w:tc>
        <w:tc>
          <w:tcPr>
            <w:tcW w:w="2268" w:type="dxa"/>
            <w:vAlign w:val="center"/>
          </w:tcPr>
          <w:p w14:paraId="625470C0" w14:textId="63141DF6" w:rsidR="003430FF" w:rsidRPr="00D57D20" w:rsidRDefault="003430FF" w:rsidP="003430FF">
            <w:pPr>
              <w:spacing w:after="200" w:line="240" w:lineRule="auto"/>
              <w:rPr>
                <w:rFonts w:cs="Arial"/>
                <w:color w:val="000000" w:themeColor="text1"/>
                <w:sz w:val="24"/>
                <w:lang w:val="pl-PL"/>
              </w:rPr>
            </w:pPr>
            <w:r w:rsidRPr="00D57D20">
              <w:rPr>
                <w:rFonts w:cs="Arial"/>
                <w:color w:val="000000" w:themeColor="text1"/>
                <w:sz w:val="20"/>
                <w:szCs w:val="20"/>
                <w:lang w:val="pl-PL"/>
              </w:rPr>
              <w:t>Nie dotyczy</w:t>
            </w:r>
          </w:p>
        </w:tc>
      </w:tr>
    </w:tbl>
    <w:p w14:paraId="55F61F2C" w14:textId="77777777" w:rsidR="00E52A27" w:rsidRPr="00D57D20" w:rsidRDefault="00E52A27" w:rsidP="00E52A27">
      <w:pPr>
        <w:spacing w:after="200"/>
        <w:rPr>
          <w:b/>
          <w:color w:val="000000" w:themeColor="text1"/>
          <w:szCs w:val="22"/>
          <w:u w:val="single"/>
          <w:lang w:val="pl-PL"/>
        </w:rPr>
      </w:pPr>
      <w:r w:rsidRPr="00D57D20">
        <w:rPr>
          <w:b/>
          <w:color w:val="000000" w:themeColor="text1"/>
          <w:szCs w:val="22"/>
          <w:u w:val="single"/>
          <w:lang w:val="pl-PL"/>
        </w:rPr>
        <w:t>Legenda:</w:t>
      </w:r>
    </w:p>
    <w:p w14:paraId="509AACD4" w14:textId="77777777" w:rsidR="00AF75EF" w:rsidRPr="00D57D20" w:rsidRDefault="00AF75EF" w:rsidP="00AF75EF">
      <w:pPr>
        <w:pStyle w:val="Akapitzlist"/>
        <w:numPr>
          <w:ilvl w:val="0"/>
          <w:numId w:val="8"/>
        </w:numPr>
        <w:spacing w:after="160" w:line="259" w:lineRule="auto"/>
        <w:contextualSpacing/>
        <w:rPr>
          <w:color w:val="000000" w:themeColor="text1"/>
          <w:sz w:val="20"/>
        </w:rPr>
      </w:pPr>
      <w:bookmarkStart w:id="66" w:name="_Toc7080595"/>
      <w:r w:rsidRPr="00D57D20">
        <w:rPr>
          <w:b/>
          <w:color w:val="000000" w:themeColor="text1"/>
          <w:sz w:val="20"/>
        </w:rPr>
        <w:t>Kolumna 1</w:t>
      </w:r>
      <w:r w:rsidRPr="00D57D20">
        <w:rPr>
          <w:color w:val="000000" w:themeColor="text1"/>
          <w:sz w:val="20"/>
        </w:rPr>
        <w:t xml:space="preserve"> – zawiera listę wymogów, dla których wymaga się weryfikacji zdolności poprzez testy zgodności lub symulacje zgodności;</w:t>
      </w:r>
    </w:p>
    <w:p w14:paraId="58E52DA9" w14:textId="77777777" w:rsidR="00AF75EF" w:rsidRPr="00D57D20" w:rsidRDefault="00AF75EF" w:rsidP="00AF75EF">
      <w:pPr>
        <w:pStyle w:val="Akapitzlist"/>
        <w:numPr>
          <w:ilvl w:val="0"/>
          <w:numId w:val="8"/>
        </w:numPr>
        <w:spacing w:after="160" w:line="259" w:lineRule="auto"/>
        <w:contextualSpacing/>
        <w:rPr>
          <w:color w:val="000000" w:themeColor="text1"/>
          <w:sz w:val="20"/>
        </w:rPr>
      </w:pPr>
      <w:r w:rsidRPr="00D57D20">
        <w:rPr>
          <w:b/>
          <w:color w:val="000000" w:themeColor="text1"/>
          <w:sz w:val="20"/>
        </w:rPr>
        <w:t>Kolumna 2</w:t>
      </w:r>
      <w:r w:rsidRPr="00D57D20">
        <w:rPr>
          <w:color w:val="000000" w:themeColor="text1"/>
          <w:sz w:val="20"/>
        </w:rPr>
        <w:t xml:space="preserve"> – zawiera podstawę prawną dla danej zdolności;</w:t>
      </w:r>
    </w:p>
    <w:p w14:paraId="7C2C38F6" w14:textId="018A5B86" w:rsidR="00AF75EF" w:rsidRPr="00D57D20" w:rsidRDefault="00AF75EF" w:rsidP="00AF75EF">
      <w:pPr>
        <w:pStyle w:val="Akapitzlist"/>
        <w:numPr>
          <w:ilvl w:val="0"/>
          <w:numId w:val="8"/>
        </w:numPr>
        <w:spacing w:after="160" w:line="259" w:lineRule="auto"/>
        <w:contextualSpacing/>
        <w:rPr>
          <w:color w:val="000000" w:themeColor="text1"/>
          <w:sz w:val="20"/>
        </w:rPr>
      </w:pPr>
      <w:r w:rsidRPr="00D57D20">
        <w:rPr>
          <w:b/>
          <w:color w:val="000000" w:themeColor="text1"/>
          <w:sz w:val="20"/>
        </w:rPr>
        <w:t>Kolumna 3</w:t>
      </w:r>
      <w:r w:rsidRPr="00D57D20">
        <w:rPr>
          <w:color w:val="000000" w:themeColor="text1"/>
          <w:sz w:val="20"/>
        </w:rPr>
        <w:t xml:space="preserve"> – zawiera rozstrzygnięcia w zakresie wymagań odnośnie przeprowadzania testu zgodności dla instalacji dystrybucyjnej;</w:t>
      </w:r>
      <w:r w:rsidRPr="00D57D20">
        <w:rPr>
          <w:b/>
          <w:color w:val="000000" w:themeColor="text1"/>
          <w:sz w:val="20"/>
        </w:rPr>
        <w:t xml:space="preserve"> </w:t>
      </w:r>
    </w:p>
    <w:p w14:paraId="33E5E073" w14:textId="4DC63775" w:rsidR="00AF75EF" w:rsidRPr="00D57D20" w:rsidRDefault="00AF75EF" w:rsidP="00AF75EF">
      <w:pPr>
        <w:pStyle w:val="Akapitzlist"/>
        <w:numPr>
          <w:ilvl w:val="0"/>
          <w:numId w:val="8"/>
        </w:numPr>
        <w:spacing w:after="160" w:line="259" w:lineRule="auto"/>
        <w:contextualSpacing/>
        <w:rPr>
          <w:color w:val="000000" w:themeColor="text1"/>
          <w:sz w:val="20"/>
        </w:rPr>
      </w:pPr>
      <w:r w:rsidRPr="00D57D20">
        <w:rPr>
          <w:b/>
          <w:color w:val="000000" w:themeColor="text1"/>
          <w:sz w:val="20"/>
        </w:rPr>
        <w:t>Kolumna 4</w:t>
      </w:r>
      <w:r w:rsidRPr="00D57D20">
        <w:rPr>
          <w:color w:val="000000" w:themeColor="text1"/>
          <w:sz w:val="20"/>
        </w:rPr>
        <w:t xml:space="preserve"> – zawiera rozstrzygnięcia w zakresie wymagań odnośnie przeprowadzania symulacji zgodności dla instalacji dystrybucyjnej;</w:t>
      </w:r>
      <w:r w:rsidRPr="00D57D20">
        <w:rPr>
          <w:b/>
          <w:color w:val="000000" w:themeColor="text1"/>
          <w:sz w:val="20"/>
        </w:rPr>
        <w:t xml:space="preserve"> </w:t>
      </w:r>
    </w:p>
    <w:p w14:paraId="23E905EE" w14:textId="2D0B99D0" w:rsidR="00AF75EF" w:rsidRPr="00D57D20" w:rsidRDefault="00AF75EF" w:rsidP="00AF75EF">
      <w:pPr>
        <w:pStyle w:val="Akapitzlist"/>
        <w:numPr>
          <w:ilvl w:val="0"/>
          <w:numId w:val="8"/>
        </w:numPr>
        <w:spacing w:after="160" w:line="259" w:lineRule="auto"/>
        <w:contextualSpacing/>
        <w:rPr>
          <w:color w:val="000000" w:themeColor="text1"/>
          <w:sz w:val="20"/>
        </w:rPr>
      </w:pPr>
      <w:r w:rsidRPr="00D57D20">
        <w:rPr>
          <w:b/>
          <w:color w:val="000000" w:themeColor="text1"/>
          <w:sz w:val="20"/>
        </w:rPr>
        <w:t>Kolumna 5</w:t>
      </w:r>
      <w:r w:rsidRPr="00D57D20">
        <w:rPr>
          <w:color w:val="000000" w:themeColor="text1"/>
          <w:sz w:val="20"/>
        </w:rPr>
        <w:t xml:space="preserve"> – zawiera rozstrzygnięcia w zakresie możliwości wykorzystania certyfikatów sprzętu (certyfikat obiektu/certyfikat komponentu).</w:t>
      </w:r>
    </w:p>
    <w:p w14:paraId="2E128A26" w14:textId="740E33DC" w:rsidR="00E52A27" w:rsidRPr="00D57D20" w:rsidRDefault="007D6849" w:rsidP="009E2F24">
      <w:pPr>
        <w:pStyle w:val="Nagwek2"/>
        <w:rPr>
          <w:color w:val="000000" w:themeColor="text1"/>
        </w:rPr>
      </w:pPr>
      <w:bookmarkStart w:id="67" w:name="_Toc13755185"/>
      <w:bookmarkEnd w:id="66"/>
      <w:r w:rsidRPr="00D57D20">
        <w:rPr>
          <w:color w:val="000000" w:themeColor="text1"/>
        </w:rPr>
        <w:t>Wymagane certyfikaty dla zdolności nieobjętych testami i</w:t>
      </w:r>
      <w:r w:rsidR="00AF75EF" w:rsidRPr="00D57D20">
        <w:rPr>
          <w:color w:val="000000" w:themeColor="text1"/>
        </w:rPr>
        <w:t> </w:t>
      </w:r>
      <w:r w:rsidRPr="00D57D20">
        <w:rPr>
          <w:color w:val="000000" w:themeColor="text1"/>
        </w:rPr>
        <w:t>symulacjami</w:t>
      </w:r>
      <w:bookmarkEnd w:id="67"/>
    </w:p>
    <w:p w14:paraId="01CB76B8" w14:textId="0848E219" w:rsidR="00DC7172" w:rsidRPr="00D57D20" w:rsidRDefault="001D63B6" w:rsidP="00DC7172">
      <w:pPr>
        <w:spacing w:after="200"/>
        <w:rPr>
          <w:color w:val="000000" w:themeColor="text1"/>
          <w:szCs w:val="22"/>
          <w:lang w:val="pl-PL"/>
        </w:rPr>
      </w:pPr>
      <w:r w:rsidRPr="00D57D20">
        <w:rPr>
          <w:color w:val="000000" w:themeColor="text1"/>
          <w:szCs w:val="22"/>
          <w:lang w:val="pl-PL"/>
        </w:rPr>
        <w:t>OSD</w:t>
      </w:r>
      <w:r w:rsidR="00AF75EF" w:rsidRPr="00D57D20">
        <w:rPr>
          <w:color w:val="000000" w:themeColor="text1"/>
          <w:szCs w:val="22"/>
          <w:lang w:val="pl-PL"/>
        </w:rPr>
        <w:t>p</w:t>
      </w:r>
      <w:r w:rsidR="00E52A27" w:rsidRPr="00D57D20">
        <w:rPr>
          <w:color w:val="000000" w:themeColor="text1"/>
          <w:szCs w:val="22"/>
          <w:lang w:val="pl-PL"/>
        </w:rPr>
        <w:t xml:space="preserve"> </w:t>
      </w:r>
      <w:r w:rsidR="00A156B5" w:rsidRPr="00D57D20">
        <w:rPr>
          <w:color w:val="000000" w:themeColor="text1"/>
          <w:szCs w:val="22"/>
          <w:lang w:val="pl-PL"/>
        </w:rPr>
        <w:t>może</w:t>
      </w:r>
      <w:r w:rsidR="00E52A27" w:rsidRPr="00D57D20">
        <w:rPr>
          <w:color w:val="000000" w:themeColor="text1"/>
          <w:szCs w:val="22"/>
          <w:lang w:val="pl-PL"/>
        </w:rPr>
        <w:t xml:space="preserve"> przedstawić certyfikaty </w:t>
      </w:r>
      <w:r w:rsidR="00AF75EF" w:rsidRPr="00D57D20">
        <w:rPr>
          <w:color w:val="000000" w:themeColor="text1"/>
          <w:szCs w:val="22"/>
          <w:lang w:val="pl-PL"/>
        </w:rPr>
        <w:t>k</w:t>
      </w:r>
      <w:r w:rsidR="00E52A27" w:rsidRPr="00D57D20">
        <w:rPr>
          <w:color w:val="000000" w:themeColor="text1"/>
          <w:szCs w:val="22"/>
          <w:lang w:val="pl-PL"/>
        </w:rPr>
        <w:t>omponentu</w:t>
      </w:r>
      <w:r w:rsidR="00E52A27" w:rsidRPr="00D57D20">
        <w:rPr>
          <w:b/>
          <w:color w:val="000000" w:themeColor="text1"/>
          <w:szCs w:val="22"/>
          <w:lang w:val="pl-PL"/>
        </w:rPr>
        <w:t xml:space="preserve"> </w:t>
      </w:r>
      <w:r w:rsidR="00E52A27" w:rsidRPr="00D57D20">
        <w:rPr>
          <w:color w:val="000000" w:themeColor="text1"/>
          <w:szCs w:val="22"/>
          <w:lang w:val="pl-PL"/>
        </w:rPr>
        <w:t>dla</w:t>
      </w:r>
      <w:r w:rsidR="00E52A27" w:rsidRPr="00D57D20">
        <w:rPr>
          <w:b/>
          <w:color w:val="000000" w:themeColor="text1"/>
          <w:szCs w:val="22"/>
          <w:lang w:val="pl-PL"/>
        </w:rPr>
        <w:t xml:space="preserve"> </w:t>
      </w:r>
      <w:r w:rsidR="00DF6774" w:rsidRPr="00D57D20">
        <w:rPr>
          <w:color w:val="000000" w:themeColor="text1"/>
          <w:szCs w:val="22"/>
          <w:lang w:val="pl-PL"/>
        </w:rPr>
        <w:t xml:space="preserve">następujących </w:t>
      </w:r>
      <w:r w:rsidR="00AF75EF" w:rsidRPr="00D57D20">
        <w:rPr>
          <w:color w:val="000000" w:themeColor="text1"/>
          <w:szCs w:val="22"/>
          <w:lang w:val="pl-PL"/>
        </w:rPr>
        <w:t>k</w:t>
      </w:r>
      <w:r w:rsidR="00DF6774" w:rsidRPr="00D57D20">
        <w:rPr>
          <w:color w:val="000000" w:themeColor="text1"/>
          <w:szCs w:val="22"/>
          <w:lang w:val="pl-PL"/>
        </w:rPr>
        <w:t xml:space="preserve">omponentów, </w:t>
      </w:r>
      <w:r w:rsidR="00E52A27" w:rsidRPr="00D57D20">
        <w:rPr>
          <w:color w:val="000000" w:themeColor="text1"/>
          <w:szCs w:val="22"/>
          <w:lang w:val="pl-PL"/>
        </w:rPr>
        <w:t>potwierdzające</w:t>
      </w:r>
      <w:r w:rsidR="00A165E5" w:rsidRPr="00D57D20">
        <w:rPr>
          <w:color w:val="000000" w:themeColor="text1"/>
          <w:szCs w:val="22"/>
          <w:lang w:val="pl-PL"/>
        </w:rPr>
        <w:t xml:space="preserve"> </w:t>
      </w:r>
      <w:r w:rsidR="00E52A27" w:rsidRPr="00D57D20">
        <w:rPr>
          <w:color w:val="000000" w:themeColor="text1"/>
          <w:szCs w:val="22"/>
          <w:lang w:val="pl-PL"/>
        </w:rPr>
        <w:t>spełnienie wymogów w zakresie zdolności określonych w poniższej tabeli. Certyfikat powinien być wydany na podstawie przeprowadzonych badań pomiarowych (badania typu), zgodnie z obowiązują</w:t>
      </w:r>
      <w:r w:rsidR="00DF6774" w:rsidRPr="00D57D20">
        <w:rPr>
          <w:color w:val="000000" w:themeColor="text1"/>
          <w:szCs w:val="22"/>
          <w:lang w:val="pl-PL"/>
        </w:rPr>
        <w:t>cymi standardami i procedurami.</w:t>
      </w:r>
      <w:r w:rsidR="00DC7172" w:rsidRPr="00D57D20">
        <w:rPr>
          <w:color w:val="000000" w:themeColor="text1"/>
          <w:szCs w:val="22"/>
          <w:lang w:val="pl-PL"/>
        </w:rPr>
        <w:t xml:space="preserve"> Dla poniższych </w:t>
      </w:r>
      <w:r w:rsidR="00DC7172" w:rsidRPr="00D57D20">
        <w:rPr>
          <w:color w:val="000000" w:themeColor="text1"/>
          <w:szCs w:val="22"/>
          <w:lang w:val="pl-PL"/>
        </w:rPr>
        <w:lastRenderedPageBreak/>
        <w:t xml:space="preserve">wymogów, nie dopuszcza się wykonywania testów zgodności </w:t>
      </w:r>
      <w:r w:rsidR="00AF75EF" w:rsidRPr="00D57D20">
        <w:rPr>
          <w:color w:val="000000" w:themeColor="text1"/>
          <w:szCs w:val="22"/>
          <w:lang w:val="pl-PL"/>
        </w:rPr>
        <w:t>lub</w:t>
      </w:r>
      <w:r w:rsidR="00DC7172" w:rsidRPr="00D57D20">
        <w:rPr>
          <w:color w:val="000000" w:themeColor="text1"/>
          <w:szCs w:val="22"/>
          <w:lang w:val="pl-PL"/>
        </w:rPr>
        <w:t xml:space="preserve"> symulacji zgodności zamiast dostarczenia certyfikatu.</w:t>
      </w:r>
    </w:p>
    <w:tbl>
      <w:tblPr>
        <w:tblStyle w:val="Tabela-Siatka"/>
        <w:tblW w:w="5071" w:type="pct"/>
        <w:jc w:val="center"/>
        <w:tblLayout w:type="fixed"/>
        <w:tblLook w:val="04A0" w:firstRow="1" w:lastRow="0" w:firstColumn="1" w:lastColumn="0" w:noHBand="0" w:noVBand="1"/>
      </w:tblPr>
      <w:tblGrid>
        <w:gridCol w:w="4673"/>
        <w:gridCol w:w="1941"/>
        <w:gridCol w:w="2577"/>
      </w:tblGrid>
      <w:tr w:rsidR="00D57D20" w:rsidRPr="00D57D20" w14:paraId="2AD04C70" w14:textId="77777777" w:rsidTr="000C7648">
        <w:trPr>
          <w:trHeight w:val="241"/>
          <w:jc w:val="center"/>
        </w:trPr>
        <w:tc>
          <w:tcPr>
            <w:tcW w:w="2542" w:type="pct"/>
            <w:tcBorders>
              <w:bottom w:val="single" w:sz="4" w:space="0" w:color="auto"/>
            </w:tcBorders>
            <w:shd w:val="clear" w:color="auto" w:fill="C5E0B3" w:themeFill="accent6" w:themeFillTint="66"/>
          </w:tcPr>
          <w:p w14:paraId="5627A0E1" w14:textId="2E55A9C6" w:rsidR="00AF75EF" w:rsidRPr="00D57D20" w:rsidRDefault="00AF75EF" w:rsidP="00E52A27">
            <w:pPr>
              <w:spacing w:after="200"/>
              <w:rPr>
                <w:rFonts w:cs="Arial"/>
                <w:b/>
                <w:bCs/>
                <w:color w:val="000000" w:themeColor="text1"/>
                <w:sz w:val="20"/>
                <w:szCs w:val="20"/>
                <w:lang w:val="pl-PL"/>
              </w:rPr>
            </w:pPr>
            <w:r w:rsidRPr="00D57D20">
              <w:rPr>
                <w:rFonts w:cs="Arial"/>
                <w:b/>
                <w:bCs/>
                <w:color w:val="000000" w:themeColor="text1"/>
                <w:sz w:val="20"/>
                <w:szCs w:val="20"/>
                <w:lang w:val="pl-PL"/>
              </w:rPr>
              <w:t>Zdolność</w:t>
            </w:r>
          </w:p>
        </w:tc>
        <w:tc>
          <w:tcPr>
            <w:tcW w:w="1056" w:type="pct"/>
            <w:tcBorders>
              <w:bottom w:val="single" w:sz="4" w:space="0" w:color="auto"/>
            </w:tcBorders>
            <w:shd w:val="clear" w:color="auto" w:fill="C5E0B3" w:themeFill="accent6" w:themeFillTint="66"/>
          </w:tcPr>
          <w:p w14:paraId="7825E208" w14:textId="74A8D858" w:rsidR="00AF75EF" w:rsidRPr="00D57D20" w:rsidRDefault="00AF75EF" w:rsidP="00AF75EF">
            <w:pPr>
              <w:spacing w:after="200"/>
              <w:rPr>
                <w:rFonts w:cs="Arial"/>
                <w:b/>
                <w:bCs/>
                <w:color w:val="000000" w:themeColor="text1"/>
                <w:sz w:val="20"/>
                <w:szCs w:val="20"/>
                <w:lang w:val="pl-PL"/>
              </w:rPr>
            </w:pPr>
            <w:r w:rsidRPr="00D57D20">
              <w:rPr>
                <w:rFonts w:cs="Arial"/>
                <w:b/>
                <w:bCs/>
                <w:color w:val="000000" w:themeColor="text1"/>
                <w:sz w:val="20"/>
                <w:szCs w:val="20"/>
                <w:lang w:val="pl-PL"/>
              </w:rPr>
              <w:t>Podstawa prawna NC DC</w:t>
            </w:r>
          </w:p>
        </w:tc>
        <w:tc>
          <w:tcPr>
            <w:tcW w:w="1402" w:type="pct"/>
            <w:tcBorders>
              <w:bottom w:val="single" w:sz="4" w:space="0" w:color="auto"/>
            </w:tcBorders>
            <w:shd w:val="clear" w:color="auto" w:fill="C5E0B3" w:themeFill="accent6" w:themeFillTint="66"/>
          </w:tcPr>
          <w:p w14:paraId="4953B194" w14:textId="2A2F6AED" w:rsidR="00AF75EF" w:rsidRPr="00D57D20" w:rsidRDefault="00AF75EF" w:rsidP="00E52A27">
            <w:pPr>
              <w:spacing w:after="200"/>
              <w:rPr>
                <w:rFonts w:cs="Arial"/>
                <w:b/>
                <w:bCs/>
                <w:color w:val="000000" w:themeColor="text1"/>
                <w:sz w:val="20"/>
                <w:szCs w:val="20"/>
                <w:lang w:val="pl-PL"/>
              </w:rPr>
            </w:pPr>
            <w:r w:rsidRPr="00D57D20">
              <w:rPr>
                <w:rFonts w:cs="Arial"/>
                <w:b/>
                <w:bCs/>
                <w:color w:val="000000" w:themeColor="text1"/>
                <w:sz w:val="20"/>
                <w:szCs w:val="20"/>
                <w:lang w:val="pl-PL"/>
              </w:rPr>
              <w:t>Certyfikat</w:t>
            </w:r>
          </w:p>
        </w:tc>
      </w:tr>
      <w:tr w:rsidR="00D57D20" w:rsidRPr="00D57D20" w14:paraId="7CD80B18" w14:textId="77777777" w:rsidTr="000C7648">
        <w:trPr>
          <w:trHeight w:val="241"/>
          <w:jc w:val="center"/>
        </w:trPr>
        <w:tc>
          <w:tcPr>
            <w:tcW w:w="2542" w:type="pct"/>
          </w:tcPr>
          <w:p w14:paraId="14113E14" w14:textId="2815FE75" w:rsidR="00AF75EF" w:rsidRPr="00D57D20" w:rsidRDefault="00AF75EF" w:rsidP="001D63B6">
            <w:pPr>
              <w:spacing w:after="200"/>
              <w:rPr>
                <w:color w:val="000000" w:themeColor="text1"/>
                <w:szCs w:val="22"/>
                <w:lang w:val="pl-PL"/>
              </w:rPr>
            </w:pPr>
            <w:r w:rsidRPr="00D57D20">
              <w:rPr>
                <w:color w:val="000000" w:themeColor="text1"/>
                <w:szCs w:val="22"/>
                <w:lang w:val="pl-PL"/>
              </w:rPr>
              <w:t>Okres pracy urządzeń w określonych przedziałach częstotliwości</w:t>
            </w:r>
          </w:p>
        </w:tc>
        <w:tc>
          <w:tcPr>
            <w:tcW w:w="1056" w:type="pct"/>
          </w:tcPr>
          <w:p w14:paraId="75A92566" w14:textId="3D986792" w:rsidR="00AF75EF" w:rsidRPr="00D57D20" w:rsidRDefault="00AF75EF" w:rsidP="00E52A27">
            <w:pPr>
              <w:spacing w:after="200"/>
              <w:rPr>
                <w:color w:val="000000" w:themeColor="text1"/>
                <w:szCs w:val="22"/>
                <w:lang w:val="pl-PL"/>
              </w:rPr>
            </w:pPr>
            <w:r w:rsidRPr="00D57D20">
              <w:rPr>
                <w:color w:val="000000" w:themeColor="text1"/>
                <w:szCs w:val="22"/>
                <w:lang w:val="pl-PL"/>
              </w:rPr>
              <w:t>art. 12 ust. 1 NC DC</w:t>
            </w:r>
          </w:p>
        </w:tc>
        <w:tc>
          <w:tcPr>
            <w:tcW w:w="1402" w:type="pct"/>
          </w:tcPr>
          <w:p w14:paraId="069AD488" w14:textId="605D483D" w:rsidR="00AF75EF" w:rsidRPr="00D57D20" w:rsidRDefault="00AF75EF" w:rsidP="00E52A27">
            <w:pPr>
              <w:spacing w:after="200"/>
              <w:rPr>
                <w:color w:val="000000" w:themeColor="text1"/>
                <w:szCs w:val="22"/>
                <w:lang w:val="pl-PL"/>
              </w:rPr>
            </w:pPr>
            <w:r w:rsidRPr="00D57D20">
              <w:rPr>
                <w:color w:val="000000" w:themeColor="text1"/>
                <w:szCs w:val="22"/>
                <w:lang w:val="pl-PL"/>
              </w:rPr>
              <w:t>Certyfikat Komponentu</w:t>
            </w:r>
          </w:p>
        </w:tc>
      </w:tr>
      <w:tr w:rsidR="00D57D20" w:rsidRPr="00D57D20" w14:paraId="6C657FD9" w14:textId="77777777" w:rsidTr="000C7648">
        <w:trPr>
          <w:trHeight w:val="241"/>
          <w:jc w:val="center"/>
        </w:trPr>
        <w:tc>
          <w:tcPr>
            <w:tcW w:w="2542" w:type="pct"/>
          </w:tcPr>
          <w:p w14:paraId="1DE0D497" w14:textId="6B4C710F" w:rsidR="00AF75EF" w:rsidRPr="00D57D20" w:rsidRDefault="00AF75EF" w:rsidP="00DF6774">
            <w:pPr>
              <w:spacing w:after="200"/>
              <w:rPr>
                <w:color w:val="000000" w:themeColor="text1"/>
                <w:szCs w:val="22"/>
                <w:lang w:val="pl-PL"/>
              </w:rPr>
            </w:pPr>
            <w:r w:rsidRPr="00D57D20">
              <w:rPr>
                <w:color w:val="000000" w:themeColor="text1"/>
                <w:szCs w:val="22"/>
                <w:lang w:val="pl-PL"/>
              </w:rPr>
              <w:t>Okres czasu pracy urządzeń WN i NN w</w:t>
            </w:r>
            <w:r w:rsidR="0012069F" w:rsidRPr="00D57D20">
              <w:rPr>
                <w:color w:val="000000" w:themeColor="text1"/>
                <w:szCs w:val="22"/>
                <w:lang w:val="pl-PL"/>
              </w:rPr>
              <w:t> </w:t>
            </w:r>
            <w:r w:rsidRPr="00D57D20">
              <w:rPr>
                <w:color w:val="000000" w:themeColor="text1"/>
                <w:szCs w:val="22"/>
                <w:lang w:val="pl-PL"/>
              </w:rPr>
              <w:t>określonych przedziałach napięcia</w:t>
            </w:r>
          </w:p>
        </w:tc>
        <w:tc>
          <w:tcPr>
            <w:tcW w:w="1056" w:type="pct"/>
          </w:tcPr>
          <w:p w14:paraId="007E13E7" w14:textId="6802A70A" w:rsidR="00AF75EF" w:rsidRPr="00D57D20" w:rsidRDefault="00AF75EF" w:rsidP="00E52A27">
            <w:pPr>
              <w:spacing w:after="200"/>
              <w:rPr>
                <w:color w:val="000000" w:themeColor="text1"/>
                <w:szCs w:val="22"/>
                <w:lang w:val="pl-PL"/>
              </w:rPr>
            </w:pPr>
            <w:r w:rsidRPr="00D57D20">
              <w:rPr>
                <w:color w:val="000000" w:themeColor="text1"/>
                <w:szCs w:val="22"/>
                <w:lang w:val="pl-PL"/>
              </w:rPr>
              <w:t>art. 13 ust. 1 NC DC</w:t>
            </w:r>
          </w:p>
        </w:tc>
        <w:tc>
          <w:tcPr>
            <w:tcW w:w="1402" w:type="pct"/>
          </w:tcPr>
          <w:p w14:paraId="54F59517" w14:textId="750CA0B4" w:rsidR="00AF75EF" w:rsidRPr="00D57D20" w:rsidRDefault="00AF75EF" w:rsidP="00E52A27">
            <w:pPr>
              <w:spacing w:after="200"/>
              <w:rPr>
                <w:color w:val="000000" w:themeColor="text1"/>
                <w:szCs w:val="22"/>
                <w:lang w:val="pl-PL"/>
              </w:rPr>
            </w:pPr>
            <w:r w:rsidRPr="00D57D20">
              <w:rPr>
                <w:color w:val="000000" w:themeColor="text1"/>
                <w:szCs w:val="22"/>
                <w:lang w:val="pl-PL"/>
              </w:rPr>
              <w:t>Certyfikat Komponentu</w:t>
            </w:r>
          </w:p>
        </w:tc>
      </w:tr>
      <w:tr w:rsidR="00D57D20" w:rsidRPr="00D57D20" w14:paraId="6B2F19CC" w14:textId="77777777" w:rsidTr="000C7648">
        <w:trPr>
          <w:trHeight w:val="241"/>
          <w:jc w:val="center"/>
        </w:trPr>
        <w:tc>
          <w:tcPr>
            <w:tcW w:w="2542" w:type="pct"/>
          </w:tcPr>
          <w:p w14:paraId="6ED7834B" w14:textId="5F673CE7" w:rsidR="00AF75EF" w:rsidRPr="00D57D20" w:rsidRDefault="00AF75EF" w:rsidP="00DF6774">
            <w:pPr>
              <w:spacing w:after="200"/>
              <w:rPr>
                <w:color w:val="000000" w:themeColor="text1"/>
                <w:szCs w:val="22"/>
                <w:lang w:val="pl-PL"/>
              </w:rPr>
            </w:pPr>
            <w:r w:rsidRPr="00D57D20">
              <w:rPr>
                <w:color w:val="000000" w:themeColor="text1"/>
                <w:szCs w:val="22"/>
                <w:lang w:val="pl-PL"/>
              </w:rPr>
              <w:t>Okres czasu pracy urządzeń WN i NN w</w:t>
            </w:r>
            <w:r w:rsidR="0012069F" w:rsidRPr="00D57D20">
              <w:rPr>
                <w:color w:val="000000" w:themeColor="text1"/>
                <w:szCs w:val="22"/>
                <w:lang w:val="pl-PL"/>
              </w:rPr>
              <w:t> </w:t>
            </w:r>
            <w:r w:rsidRPr="00D57D20">
              <w:rPr>
                <w:color w:val="000000" w:themeColor="text1"/>
                <w:szCs w:val="22"/>
                <w:lang w:val="pl-PL"/>
              </w:rPr>
              <w:t>określonych przedziałach napięcia</w:t>
            </w:r>
          </w:p>
        </w:tc>
        <w:tc>
          <w:tcPr>
            <w:tcW w:w="1056" w:type="pct"/>
          </w:tcPr>
          <w:p w14:paraId="253F4D67" w14:textId="5FDF41B4" w:rsidR="00AF75EF" w:rsidRPr="00D57D20" w:rsidRDefault="00AF75EF" w:rsidP="00DF6774">
            <w:pPr>
              <w:spacing w:after="200"/>
              <w:rPr>
                <w:color w:val="000000" w:themeColor="text1"/>
                <w:szCs w:val="22"/>
                <w:lang w:val="pl-PL"/>
              </w:rPr>
            </w:pPr>
            <w:r w:rsidRPr="00D57D20">
              <w:rPr>
                <w:color w:val="000000" w:themeColor="text1"/>
                <w:szCs w:val="22"/>
                <w:lang w:val="pl-PL"/>
              </w:rPr>
              <w:t>art. 13 ust. 2 NC DC</w:t>
            </w:r>
          </w:p>
        </w:tc>
        <w:tc>
          <w:tcPr>
            <w:tcW w:w="1402" w:type="pct"/>
          </w:tcPr>
          <w:p w14:paraId="5CD4CFA7" w14:textId="7FCE37CA" w:rsidR="00AF75EF" w:rsidRPr="00D57D20" w:rsidRDefault="00AF75EF" w:rsidP="00DF6774">
            <w:pPr>
              <w:spacing w:after="200"/>
              <w:rPr>
                <w:color w:val="000000" w:themeColor="text1"/>
                <w:szCs w:val="22"/>
                <w:lang w:val="pl-PL"/>
              </w:rPr>
            </w:pPr>
            <w:r w:rsidRPr="00D57D20">
              <w:rPr>
                <w:color w:val="000000" w:themeColor="text1"/>
                <w:szCs w:val="22"/>
                <w:lang w:val="pl-PL"/>
              </w:rPr>
              <w:t>Certyfikat Komponentu</w:t>
            </w:r>
          </w:p>
        </w:tc>
      </w:tr>
      <w:tr w:rsidR="00D57D20" w:rsidRPr="00D57D20" w14:paraId="07E0EA2E" w14:textId="77777777" w:rsidTr="000C7648">
        <w:trPr>
          <w:trHeight w:val="241"/>
          <w:jc w:val="center"/>
        </w:trPr>
        <w:tc>
          <w:tcPr>
            <w:tcW w:w="2542" w:type="pct"/>
          </w:tcPr>
          <w:p w14:paraId="1AD7429A" w14:textId="7C686F9D" w:rsidR="00AF75EF" w:rsidRPr="00D57D20" w:rsidRDefault="00AF75EF" w:rsidP="00DF6774">
            <w:pPr>
              <w:spacing w:after="200"/>
              <w:rPr>
                <w:color w:val="000000" w:themeColor="text1"/>
                <w:szCs w:val="22"/>
                <w:lang w:val="pl-PL"/>
              </w:rPr>
            </w:pPr>
            <w:r w:rsidRPr="00D57D20">
              <w:rPr>
                <w:color w:val="000000" w:themeColor="text1"/>
                <w:szCs w:val="22"/>
                <w:lang w:val="pl-PL"/>
              </w:rPr>
              <w:t>Zdolność do wytrzymania znamionowego prądu zwarciowego</w:t>
            </w:r>
          </w:p>
        </w:tc>
        <w:tc>
          <w:tcPr>
            <w:tcW w:w="1056" w:type="pct"/>
          </w:tcPr>
          <w:p w14:paraId="0FDA680A" w14:textId="4ACD4756" w:rsidR="00AF75EF" w:rsidRPr="00D57D20" w:rsidRDefault="00AF75EF" w:rsidP="00DF6774">
            <w:pPr>
              <w:spacing w:after="200"/>
              <w:rPr>
                <w:color w:val="000000" w:themeColor="text1"/>
                <w:szCs w:val="22"/>
                <w:lang w:val="pl-PL"/>
              </w:rPr>
            </w:pPr>
            <w:r w:rsidRPr="00D57D20">
              <w:rPr>
                <w:color w:val="000000" w:themeColor="text1"/>
                <w:szCs w:val="22"/>
                <w:lang w:val="pl-PL"/>
              </w:rPr>
              <w:t>art. 14 ust. 1 NC DC</w:t>
            </w:r>
          </w:p>
        </w:tc>
        <w:tc>
          <w:tcPr>
            <w:tcW w:w="1402" w:type="pct"/>
          </w:tcPr>
          <w:p w14:paraId="4F22DF64" w14:textId="08892198" w:rsidR="00AF75EF" w:rsidRPr="00D57D20" w:rsidRDefault="00AF75EF" w:rsidP="00DF6774">
            <w:pPr>
              <w:spacing w:after="200"/>
              <w:rPr>
                <w:color w:val="000000" w:themeColor="text1"/>
                <w:szCs w:val="22"/>
                <w:lang w:val="pl-PL"/>
              </w:rPr>
            </w:pPr>
            <w:r w:rsidRPr="00D57D20">
              <w:rPr>
                <w:color w:val="000000" w:themeColor="text1"/>
                <w:szCs w:val="22"/>
                <w:lang w:val="pl-PL"/>
              </w:rPr>
              <w:t>Certyfikat Komponentu</w:t>
            </w:r>
          </w:p>
        </w:tc>
      </w:tr>
      <w:tr w:rsidR="00AF75EF" w:rsidRPr="00D57D20" w14:paraId="323A83CD" w14:textId="77777777" w:rsidTr="000C7648">
        <w:trPr>
          <w:trHeight w:val="241"/>
          <w:jc w:val="center"/>
        </w:trPr>
        <w:tc>
          <w:tcPr>
            <w:tcW w:w="2542" w:type="pct"/>
          </w:tcPr>
          <w:p w14:paraId="727584A6" w14:textId="1077CB22" w:rsidR="00AF75EF" w:rsidRPr="00D57D20" w:rsidRDefault="00AF75EF" w:rsidP="00DF6774">
            <w:pPr>
              <w:spacing w:after="200"/>
              <w:rPr>
                <w:color w:val="000000" w:themeColor="text1"/>
                <w:szCs w:val="22"/>
                <w:lang w:val="pl-PL"/>
              </w:rPr>
            </w:pPr>
            <w:r w:rsidRPr="00D57D20">
              <w:rPr>
                <w:color w:val="000000" w:themeColor="text1"/>
                <w:szCs w:val="22"/>
                <w:lang w:val="pl-PL"/>
              </w:rPr>
              <w:t>Prowadzenie zapisów – rejestratory instalowane w polach/stacjach WN i NN</w:t>
            </w:r>
          </w:p>
        </w:tc>
        <w:tc>
          <w:tcPr>
            <w:tcW w:w="1056" w:type="pct"/>
          </w:tcPr>
          <w:p w14:paraId="530C7E7B" w14:textId="68264D98" w:rsidR="00AF75EF" w:rsidRPr="00D57D20" w:rsidRDefault="00AF75EF" w:rsidP="00DF6774">
            <w:pPr>
              <w:spacing w:after="200"/>
              <w:rPr>
                <w:color w:val="000000" w:themeColor="text1"/>
                <w:szCs w:val="22"/>
                <w:lang w:val="pl-PL"/>
              </w:rPr>
            </w:pPr>
            <w:r w:rsidRPr="00D57D20">
              <w:rPr>
                <w:color w:val="000000" w:themeColor="text1"/>
                <w:szCs w:val="22"/>
                <w:lang w:val="pl-PL"/>
              </w:rPr>
              <w:t>art. 21 ust. 5 NC DC</w:t>
            </w:r>
          </w:p>
        </w:tc>
        <w:tc>
          <w:tcPr>
            <w:tcW w:w="1402" w:type="pct"/>
          </w:tcPr>
          <w:p w14:paraId="216EC9A5" w14:textId="48D5F45D" w:rsidR="00AF75EF" w:rsidRPr="00D57D20" w:rsidRDefault="00AF75EF" w:rsidP="00DF6774">
            <w:pPr>
              <w:spacing w:after="200"/>
              <w:rPr>
                <w:color w:val="000000" w:themeColor="text1"/>
                <w:szCs w:val="22"/>
                <w:lang w:val="pl-PL"/>
              </w:rPr>
            </w:pPr>
            <w:r w:rsidRPr="00D57D20">
              <w:rPr>
                <w:color w:val="000000" w:themeColor="text1"/>
                <w:szCs w:val="22"/>
                <w:lang w:val="pl-PL"/>
              </w:rPr>
              <w:t>Certyfikat Komponentu</w:t>
            </w:r>
          </w:p>
        </w:tc>
      </w:tr>
    </w:tbl>
    <w:p w14:paraId="104FE060" w14:textId="77777777" w:rsidR="00DF6774" w:rsidRPr="00D57D20" w:rsidRDefault="00DF6774" w:rsidP="00E52A27">
      <w:pPr>
        <w:spacing w:after="200"/>
        <w:rPr>
          <w:b/>
          <w:color w:val="000000" w:themeColor="text1"/>
          <w:szCs w:val="22"/>
          <w:u w:val="single"/>
          <w:lang w:val="pl-PL"/>
        </w:rPr>
      </w:pPr>
    </w:p>
    <w:p w14:paraId="608D3BFD" w14:textId="172F497A" w:rsidR="00E52A27" w:rsidRPr="00D57D20" w:rsidRDefault="00E52A27" w:rsidP="00E52A27">
      <w:pPr>
        <w:spacing w:after="200"/>
        <w:rPr>
          <w:b/>
          <w:color w:val="000000" w:themeColor="text1"/>
          <w:szCs w:val="22"/>
          <w:u w:val="single"/>
          <w:lang w:val="pl-PL"/>
        </w:rPr>
      </w:pPr>
      <w:r w:rsidRPr="00D57D20">
        <w:rPr>
          <w:b/>
          <w:color w:val="000000" w:themeColor="text1"/>
          <w:szCs w:val="22"/>
          <w:u w:val="single"/>
          <w:lang w:val="pl-PL"/>
        </w:rPr>
        <w:t>Legenda:</w:t>
      </w:r>
    </w:p>
    <w:p w14:paraId="22FEA06C" w14:textId="6136C83A" w:rsidR="000C7648" w:rsidRPr="00D57D20" w:rsidRDefault="000C7648" w:rsidP="000C7648">
      <w:pPr>
        <w:pStyle w:val="Akapitzlist"/>
        <w:numPr>
          <w:ilvl w:val="0"/>
          <w:numId w:val="8"/>
        </w:numPr>
        <w:spacing w:after="160" w:line="259" w:lineRule="auto"/>
        <w:contextualSpacing/>
        <w:rPr>
          <w:color w:val="000000" w:themeColor="text1"/>
          <w:sz w:val="20"/>
        </w:rPr>
      </w:pPr>
      <w:r w:rsidRPr="00D57D20">
        <w:rPr>
          <w:b/>
          <w:color w:val="000000" w:themeColor="text1"/>
          <w:sz w:val="20"/>
        </w:rPr>
        <w:t>Kolumna 1</w:t>
      </w:r>
      <w:r w:rsidRPr="00D57D20">
        <w:rPr>
          <w:color w:val="000000" w:themeColor="text1"/>
          <w:sz w:val="20"/>
        </w:rPr>
        <w:t xml:space="preserve"> – zawiera listę wymogów, dla których</w:t>
      </w:r>
      <w:r w:rsidR="00651ABB" w:rsidRPr="00D57D20">
        <w:rPr>
          <w:color w:val="000000" w:themeColor="text1"/>
          <w:sz w:val="20"/>
        </w:rPr>
        <w:t xml:space="preserve"> nie</w:t>
      </w:r>
      <w:r w:rsidRPr="00D57D20">
        <w:rPr>
          <w:color w:val="000000" w:themeColor="text1"/>
          <w:sz w:val="20"/>
        </w:rPr>
        <w:t xml:space="preserve"> wymaga się weryfikacji zdolności poprzez testy zgodności lub symulacje zgodności;</w:t>
      </w:r>
    </w:p>
    <w:p w14:paraId="1D5D0A35" w14:textId="77777777" w:rsidR="000C7648" w:rsidRPr="00D57D20" w:rsidRDefault="000C7648" w:rsidP="000C7648">
      <w:pPr>
        <w:pStyle w:val="Akapitzlist"/>
        <w:numPr>
          <w:ilvl w:val="0"/>
          <w:numId w:val="8"/>
        </w:numPr>
        <w:spacing w:after="160" w:line="259" w:lineRule="auto"/>
        <w:contextualSpacing/>
        <w:rPr>
          <w:color w:val="000000" w:themeColor="text1"/>
          <w:sz w:val="20"/>
        </w:rPr>
      </w:pPr>
      <w:r w:rsidRPr="00D57D20">
        <w:rPr>
          <w:b/>
          <w:color w:val="000000" w:themeColor="text1"/>
          <w:sz w:val="20"/>
        </w:rPr>
        <w:t>Kolumna 2</w:t>
      </w:r>
      <w:r w:rsidRPr="00D57D20">
        <w:rPr>
          <w:color w:val="000000" w:themeColor="text1"/>
          <w:sz w:val="20"/>
        </w:rPr>
        <w:t xml:space="preserve"> – zawiera podstawę prawną dla danej zdolności;</w:t>
      </w:r>
    </w:p>
    <w:p w14:paraId="155D44DC" w14:textId="59A84269" w:rsidR="000C7648" w:rsidRPr="00D57D20" w:rsidRDefault="000C7648" w:rsidP="000C7648">
      <w:pPr>
        <w:pStyle w:val="Akapitzlist"/>
        <w:numPr>
          <w:ilvl w:val="0"/>
          <w:numId w:val="8"/>
        </w:numPr>
        <w:spacing w:after="160" w:line="259" w:lineRule="auto"/>
        <w:contextualSpacing/>
        <w:rPr>
          <w:color w:val="000000" w:themeColor="text1"/>
          <w:sz w:val="20"/>
        </w:rPr>
      </w:pPr>
      <w:r w:rsidRPr="00D57D20">
        <w:rPr>
          <w:b/>
          <w:color w:val="000000" w:themeColor="text1"/>
          <w:sz w:val="20"/>
        </w:rPr>
        <w:t>Kolumna 3 –</w:t>
      </w:r>
      <w:r w:rsidRPr="00D57D20">
        <w:rPr>
          <w:color w:val="000000" w:themeColor="text1"/>
          <w:sz w:val="20"/>
        </w:rPr>
        <w:t xml:space="preserve"> zawiera rozstrzygnięcia w zakresie możliwości wykorzystania certyfikatu komponentu</w:t>
      </w:r>
    </w:p>
    <w:p w14:paraId="7D2ED9D4" w14:textId="12FFF159" w:rsidR="00E52A27" w:rsidRPr="00D57D20" w:rsidRDefault="00E52A27" w:rsidP="009E2F24">
      <w:pPr>
        <w:pStyle w:val="Nagwek2"/>
        <w:rPr>
          <w:color w:val="000000" w:themeColor="text1"/>
        </w:rPr>
      </w:pPr>
      <w:bookmarkStart w:id="68" w:name="_Toc7080596"/>
      <w:bookmarkStart w:id="69" w:name="_Toc13755186"/>
      <w:r w:rsidRPr="00D57D20">
        <w:rPr>
          <w:color w:val="000000" w:themeColor="text1"/>
        </w:rPr>
        <w:t>Rejestr certyfikatów</w:t>
      </w:r>
      <w:bookmarkEnd w:id="68"/>
      <w:bookmarkEnd w:id="69"/>
    </w:p>
    <w:p w14:paraId="096784CB" w14:textId="354BD0C7" w:rsidR="00E52A27" w:rsidRPr="00D57D20" w:rsidRDefault="00E52A27" w:rsidP="00E52A27">
      <w:pPr>
        <w:spacing w:after="200"/>
        <w:rPr>
          <w:color w:val="000000" w:themeColor="text1"/>
          <w:szCs w:val="22"/>
          <w:lang w:val="pl-PL"/>
        </w:rPr>
      </w:pPr>
      <w:r w:rsidRPr="00D57D20">
        <w:rPr>
          <w:color w:val="000000" w:themeColor="text1"/>
          <w:szCs w:val="22"/>
          <w:lang w:val="pl-PL"/>
        </w:rPr>
        <w:t>Certyfikaty dostarczane prz</w:t>
      </w:r>
      <w:r w:rsidR="00F12585" w:rsidRPr="00D57D20">
        <w:rPr>
          <w:color w:val="000000" w:themeColor="text1"/>
          <w:szCs w:val="22"/>
          <w:lang w:val="pl-PL"/>
        </w:rPr>
        <w:t xml:space="preserve">ez </w:t>
      </w:r>
      <w:r w:rsidR="00DC7172" w:rsidRPr="00D57D20">
        <w:rPr>
          <w:color w:val="000000" w:themeColor="text1"/>
          <w:szCs w:val="22"/>
          <w:lang w:val="pl-PL"/>
        </w:rPr>
        <w:t>OSDp</w:t>
      </w:r>
      <w:r w:rsidR="00F12585" w:rsidRPr="00D57D20">
        <w:rPr>
          <w:color w:val="000000" w:themeColor="text1"/>
          <w:szCs w:val="22"/>
          <w:lang w:val="pl-PL"/>
        </w:rPr>
        <w:t xml:space="preserve"> </w:t>
      </w:r>
      <w:r w:rsidRPr="00D57D20">
        <w:rPr>
          <w:color w:val="000000" w:themeColor="text1"/>
          <w:szCs w:val="22"/>
          <w:lang w:val="pl-PL"/>
        </w:rPr>
        <w:t xml:space="preserve">podlegają, zgodnie z art. </w:t>
      </w:r>
      <w:r w:rsidR="0012069F" w:rsidRPr="00D57D20">
        <w:rPr>
          <w:color w:val="000000" w:themeColor="text1"/>
          <w:szCs w:val="22"/>
          <w:lang w:val="pl-PL"/>
        </w:rPr>
        <w:t>35</w:t>
      </w:r>
      <w:r w:rsidRPr="00D57D20">
        <w:rPr>
          <w:color w:val="000000" w:themeColor="text1"/>
          <w:szCs w:val="22"/>
          <w:lang w:val="pl-PL"/>
        </w:rPr>
        <w:t xml:space="preserve"> ust. 3 lit. f) </w:t>
      </w:r>
      <w:r w:rsidR="00F804C8" w:rsidRPr="00D57D20">
        <w:rPr>
          <w:color w:val="000000" w:themeColor="text1"/>
          <w:szCs w:val="22"/>
          <w:lang w:val="pl-PL"/>
        </w:rPr>
        <w:t>NC DC</w:t>
      </w:r>
      <w:r w:rsidRPr="00D57D20">
        <w:rPr>
          <w:color w:val="000000" w:themeColor="text1"/>
          <w:szCs w:val="22"/>
          <w:lang w:val="pl-PL"/>
        </w:rPr>
        <w:t xml:space="preserve">, rejestracji przez </w:t>
      </w:r>
      <w:r w:rsidR="00DC7172" w:rsidRPr="00D57D20">
        <w:rPr>
          <w:color w:val="000000" w:themeColor="text1"/>
          <w:szCs w:val="22"/>
          <w:lang w:val="pl-PL"/>
        </w:rPr>
        <w:t>OSP</w:t>
      </w:r>
      <w:r w:rsidRPr="00D57D20">
        <w:rPr>
          <w:color w:val="000000" w:themeColor="text1"/>
          <w:szCs w:val="22"/>
          <w:lang w:val="pl-PL"/>
        </w:rPr>
        <w:t>. Baza danych certyfikatów jest prowadzona przez Polskie Towarzystwo Przesyłu i</w:t>
      </w:r>
      <w:r w:rsidR="0012069F" w:rsidRPr="00D57D20">
        <w:rPr>
          <w:color w:val="000000" w:themeColor="text1"/>
          <w:szCs w:val="22"/>
          <w:lang w:val="pl-PL"/>
        </w:rPr>
        <w:t> </w:t>
      </w:r>
      <w:r w:rsidRPr="00D57D20">
        <w:rPr>
          <w:color w:val="000000" w:themeColor="text1"/>
          <w:szCs w:val="22"/>
          <w:lang w:val="pl-PL"/>
        </w:rPr>
        <w:t>Rozdziału Energii Elektrycznej, które dokonuje jej aktualizacji na podstawie zgłoszeń od</w:t>
      </w:r>
      <w:r w:rsidR="0012069F" w:rsidRPr="00D57D20">
        <w:rPr>
          <w:color w:val="000000" w:themeColor="text1"/>
          <w:szCs w:val="22"/>
          <w:lang w:val="pl-PL"/>
        </w:rPr>
        <w:t> </w:t>
      </w:r>
      <w:r w:rsidRPr="00D57D20">
        <w:rPr>
          <w:color w:val="000000" w:themeColor="text1"/>
          <w:szCs w:val="22"/>
          <w:lang w:val="pl-PL"/>
        </w:rPr>
        <w:t xml:space="preserve">właściwych operatorów systemu, na zasadach określnych w odrębnej procedurze rejestracji certyfikatów sprzętu, stanowiącej załącznik nr </w:t>
      </w:r>
      <w:r w:rsidR="0012069F" w:rsidRPr="00D57D20">
        <w:rPr>
          <w:color w:val="000000" w:themeColor="text1"/>
          <w:szCs w:val="22"/>
          <w:lang w:val="pl-PL"/>
        </w:rPr>
        <w:t xml:space="preserve">8 </w:t>
      </w:r>
      <w:r w:rsidRPr="00D57D20">
        <w:rPr>
          <w:color w:val="000000" w:themeColor="text1"/>
          <w:szCs w:val="22"/>
          <w:lang w:val="pl-PL"/>
        </w:rPr>
        <w:t xml:space="preserve">do niniejszego dokumentu. </w:t>
      </w:r>
    </w:p>
    <w:p w14:paraId="4A93EE30" w14:textId="77777777" w:rsidR="00E52A27" w:rsidRPr="00D57D20" w:rsidRDefault="00E52A27" w:rsidP="009E2F24">
      <w:pPr>
        <w:pStyle w:val="Nagwek2"/>
        <w:rPr>
          <w:color w:val="000000" w:themeColor="text1"/>
        </w:rPr>
      </w:pPr>
      <w:bookmarkStart w:id="70" w:name="_Toc946622"/>
      <w:bookmarkStart w:id="71" w:name="_Toc7080597"/>
      <w:bookmarkStart w:id="72" w:name="_Toc13755187"/>
      <w:bookmarkStart w:id="73" w:name="_Toc523905076"/>
      <w:bookmarkEnd w:id="70"/>
      <w:r w:rsidRPr="00D57D20">
        <w:rPr>
          <w:color w:val="000000" w:themeColor="text1"/>
        </w:rPr>
        <w:t>Postanowienia przejściowe</w:t>
      </w:r>
      <w:bookmarkEnd w:id="71"/>
      <w:bookmarkEnd w:id="72"/>
    </w:p>
    <w:p w14:paraId="35B14BC2" w14:textId="26C06CC7" w:rsidR="00E07E7B" w:rsidRPr="00D57D20" w:rsidRDefault="00E07E7B" w:rsidP="00E07E7B">
      <w:pPr>
        <w:spacing w:after="200"/>
        <w:rPr>
          <w:color w:val="000000" w:themeColor="text1"/>
          <w:szCs w:val="22"/>
          <w:lang w:val="pl-PL"/>
        </w:rPr>
      </w:pPr>
      <w:bookmarkStart w:id="74" w:name="_Toc7080598"/>
      <w:bookmarkEnd w:id="73"/>
      <w:r w:rsidRPr="00D57D20">
        <w:rPr>
          <w:color w:val="000000" w:themeColor="text1"/>
          <w:szCs w:val="22"/>
          <w:lang w:val="pl-PL"/>
        </w:rPr>
        <w:t>W okresie od dnia 18 sierpnia 2019 r</w:t>
      </w:r>
      <w:r w:rsidR="0012069F" w:rsidRPr="00D57D20">
        <w:rPr>
          <w:color w:val="000000" w:themeColor="text1"/>
          <w:szCs w:val="22"/>
          <w:lang w:val="pl-PL"/>
        </w:rPr>
        <w:t>.</w:t>
      </w:r>
      <w:r w:rsidRPr="00D57D20">
        <w:rPr>
          <w:color w:val="000000" w:themeColor="text1"/>
          <w:szCs w:val="22"/>
          <w:lang w:val="pl-PL"/>
        </w:rPr>
        <w:t xml:space="preserve"> do dnia 18 sierpnia 2021 r. mają zastosowanie postanowienia przejściowe, określone poniżej.</w:t>
      </w:r>
    </w:p>
    <w:p w14:paraId="6DB410F0" w14:textId="77777777" w:rsidR="00E07E7B" w:rsidRPr="00D57D20" w:rsidRDefault="00E07E7B" w:rsidP="0012069F">
      <w:pPr>
        <w:spacing w:after="200"/>
        <w:rPr>
          <w:color w:val="000000" w:themeColor="text1"/>
          <w:szCs w:val="22"/>
          <w:lang w:val="pl-PL"/>
        </w:rPr>
      </w:pPr>
      <w:r w:rsidRPr="00D57D20">
        <w:rPr>
          <w:color w:val="000000" w:themeColor="text1"/>
          <w:szCs w:val="22"/>
          <w:lang w:val="pl-PL"/>
        </w:rPr>
        <w:t>Dla wymogów określonych dla instalacji dystrybucyjnych zamiast dostarczenia certyfikatu, zgodnego z wytycznymi niniejszego dokumentu, dopuszcza się następujące rozwiązania:</w:t>
      </w:r>
    </w:p>
    <w:p w14:paraId="2FFAC19F" w14:textId="77777777" w:rsidR="00E07E7B" w:rsidRPr="00D57D20" w:rsidRDefault="00E07E7B" w:rsidP="00E07E7B">
      <w:pPr>
        <w:numPr>
          <w:ilvl w:val="1"/>
          <w:numId w:val="27"/>
        </w:numPr>
        <w:spacing w:after="200"/>
        <w:rPr>
          <w:color w:val="000000" w:themeColor="text1"/>
          <w:szCs w:val="22"/>
          <w:lang w:val="pl-PL"/>
        </w:rPr>
      </w:pPr>
      <w:r w:rsidRPr="00D57D20">
        <w:rPr>
          <w:color w:val="000000" w:themeColor="text1"/>
          <w:szCs w:val="22"/>
          <w:lang w:val="pl-PL"/>
        </w:rPr>
        <w:t>wykonanie testów zgodności i symulacji zgodności, określonych w NC DC, lub</w:t>
      </w:r>
    </w:p>
    <w:p w14:paraId="41E2C31C" w14:textId="7A19B5A0" w:rsidR="00E07E7B" w:rsidRPr="00D57D20" w:rsidRDefault="00E07E7B" w:rsidP="00E07E7B">
      <w:pPr>
        <w:numPr>
          <w:ilvl w:val="1"/>
          <w:numId w:val="27"/>
        </w:numPr>
        <w:spacing w:after="200"/>
        <w:rPr>
          <w:color w:val="000000" w:themeColor="text1"/>
          <w:szCs w:val="22"/>
          <w:lang w:val="pl-PL"/>
        </w:rPr>
      </w:pPr>
      <w:r w:rsidRPr="00D57D20">
        <w:rPr>
          <w:color w:val="000000" w:themeColor="text1"/>
          <w:szCs w:val="22"/>
          <w:lang w:val="pl-PL"/>
        </w:rPr>
        <w:lastRenderedPageBreak/>
        <w:t>przedstawienie certyfikatu wydanego przez jednostkę certyfikującą na</w:t>
      </w:r>
      <w:r w:rsidR="0012069F" w:rsidRPr="00D57D20">
        <w:rPr>
          <w:color w:val="000000" w:themeColor="text1"/>
          <w:szCs w:val="22"/>
          <w:lang w:val="pl-PL"/>
        </w:rPr>
        <w:t> </w:t>
      </w:r>
      <w:r w:rsidRPr="00D57D20">
        <w:rPr>
          <w:color w:val="000000" w:themeColor="text1"/>
          <w:szCs w:val="22"/>
          <w:lang w:val="pl-PL"/>
        </w:rPr>
        <w:t>podstawie innego programu certyfikacji, niż wymaganego niniejszym dokumentem</w:t>
      </w:r>
      <w:r w:rsidR="0012069F" w:rsidRPr="00D57D20">
        <w:rPr>
          <w:color w:val="000000" w:themeColor="text1"/>
          <w:szCs w:val="22"/>
          <w:lang w:val="pl-PL"/>
        </w:rPr>
        <w:t>, lub</w:t>
      </w:r>
    </w:p>
    <w:p w14:paraId="3363D48D" w14:textId="5324F143" w:rsidR="00E07E7B" w:rsidRPr="00D57D20" w:rsidRDefault="00DC1EB0" w:rsidP="00E07E7B">
      <w:pPr>
        <w:numPr>
          <w:ilvl w:val="1"/>
          <w:numId w:val="27"/>
        </w:numPr>
        <w:spacing w:after="200"/>
        <w:rPr>
          <w:color w:val="000000" w:themeColor="text1"/>
          <w:szCs w:val="22"/>
          <w:lang w:val="pl-PL"/>
        </w:rPr>
      </w:pPr>
      <w:r w:rsidRPr="00D57D20">
        <w:rPr>
          <w:color w:val="000000" w:themeColor="text1"/>
          <w:szCs w:val="22"/>
          <w:lang w:val="pl-PL"/>
        </w:rPr>
        <w:t>OSP</w:t>
      </w:r>
      <w:r w:rsidR="00E07E7B" w:rsidRPr="00D57D20">
        <w:rPr>
          <w:color w:val="000000" w:themeColor="text1"/>
          <w:szCs w:val="22"/>
          <w:lang w:val="pl-PL"/>
        </w:rPr>
        <w:t xml:space="preserve"> na wniosek </w:t>
      </w:r>
      <w:r w:rsidRPr="00D57D20">
        <w:rPr>
          <w:color w:val="000000" w:themeColor="text1"/>
          <w:szCs w:val="22"/>
          <w:lang w:val="pl-PL"/>
        </w:rPr>
        <w:t>OSDp</w:t>
      </w:r>
      <w:r w:rsidR="00E07E7B" w:rsidRPr="00D57D20">
        <w:rPr>
          <w:color w:val="000000" w:themeColor="text1"/>
          <w:szCs w:val="22"/>
          <w:lang w:val="pl-PL"/>
        </w:rPr>
        <w:t xml:space="preserve"> może dopuścić zastąpienie wymaganych testów i</w:t>
      </w:r>
      <w:r w:rsidR="0012069F" w:rsidRPr="00D57D20">
        <w:rPr>
          <w:color w:val="000000" w:themeColor="text1"/>
          <w:szCs w:val="22"/>
          <w:lang w:val="pl-PL"/>
        </w:rPr>
        <w:t> </w:t>
      </w:r>
      <w:r w:rsidR="00E07E7B" w:rsidRPr="00D57D20">
        <w:rPr>
          <w:color w:val="000000" w:themeColor="text1"/>
          <w:szCs w:val="22"/>
          <w:lang w:val="pl-PL"/>
        </w:rPr>
        <w:t xml:space="preserve">symulacji zgodności </w:t>
      </w:r>
      <w:r w:rsidR="00E07E7B" w:rsidRPr="00D57D20">
        <w:rPr>
          <w:b/>
          <w:color w:val="000000" w:themeColor="text1"/>
          <w:szCs w:val="22"/>
          <w:lang w:val="pl-PL"/>
        </w:rPr>
        <w:t>deklaracją zgodności składaną przez dostawcę</w:t>
      </w:r>
      <w:r w:rsidR="00E07E7B" w:rsidRPr="00D57D20">
        <w:rPr>
          <w:rStyle w:val="Odwoanieprzypisudolnego"/>
          <w:color w:val="000000" w:themeColor="text1"/>
          <w:szCs w:val="22"/>
          <w:lang w:val="pl-PL"/>
        </w:rPr>
        <w:footnoteReference w:id="2"/>
      </w:r>
      <w:r w:rsidR="00E07E7B" w:rsidRPr="00D57D20">
        <w:rPr>
          <w:color w:val="000000" w:themeColor="text1"/>
          <w:szCs w:val="22"/>
          <w:lang w:val="pl-PL"/>
        </w:rPr>
        <w:t>, potwierdzającą spełnienie wymogów określony</w:t>
      </w:r>
      <w:r w:rsidR="0012069F" w:rsidRPr="00D57D20">
        <w:rPr>
          <w:color w:val="000000" w:themeColor="text1"/>
          <w:szCs w:val="22"/>
          <w:lang w:val="pl-PL"/>
        </w:rPr>
        <w:t>ch</w:t>
      </w:r>
      <w:r w:rsidR="00E07E7B" w:rsidRPr="00D57D20">
        <w:rPr>
          <w:color w:val="000000" w:themeColor="text1"/>
          <w:szCs w:val="22"/>
          <w:lang w:val="pl-PL"/>
        </w:rPr>
        <w:t xml:space="preserve"> w NC DC.</w:t>
      </w:r>
    </w:p>
    <w:p w14:paraId="4643E65D" w14:textId="77777777" w:rsidR="00E52A27" w:rsidRPr="00D57D20" w:rsidRDefault="00E52A27" w:rsidP="009E2F24">
      <w:pPr>
        <w:pStyle w:val="Nagwek2"/>
        <w:rPr>
          <w:color w:val="000000" w:themeColor="text1"/>
        </w:rPr>
      </w:pPr>
      <w:bookmarkStart w:id="75" w:name="_Toc13755188"/>
      <w:r w:rsidRPr="00D57D20">
        <w:rPr>
          <w:color w:val="000000" w:themeColor="text1"/>
        </w:rPr>
        <w:t>Lista norm związanych z niniejszym dokumentem</w:t>
      </w:r>
      <w:bookmarkEnd w:id="74"/>
      <w:bookmarkEnd w:id="75"/>
      <w:r w:rsidRPr="00D57D20">
        <w:rPr>
          <w:color w:val="000000" w:themeColor="text1"/>
        </w:rPr>
        <w:t xml:space="preserve"> </w:t>
      </w:r>
    </w:p>
    <w:p w14:paraId="35E94BA3" w14:textId="77777777" w:rsidR="00E52A27" w:rsidRPr="00D57D20" w:rsidRDefault="00E52A27" w:rsidP="00355FE4">
      <w:pPr>
        <w:numPr>
          <w:ilvl w:val="0"/>
          <w:numId w:val="30"/>
        </w:numPr>
        <w:spacing w:after="200"/>
        <w:rPr>
          <w:color w:val="000000" w:themeColor="text1"/>
          <w:szCs w:val="22"/>
          <w:lang w:val="pl-PL"/>
        </w:rPr>
      </w:pPr>
      <w:r w:rsidRPr="00D57D20">
        <w:rPr>
          <w:color w:val="000000" w:themeColor="text1"/>
          <w:szCs w:val="22"/>
          <w:lang w:val="pl-PL"/>
        </w:rPr>
        <w:t>PN-EN/ISO/IEC 17065 :2013-03 - Ocena zgodności - Wymagania dla jednostek certyfikujących wyroby, procesy i usługi;</w:t>
      </w:r>
    </w:p>
    <w:p w14:paraId="52077B7D" w14:textId="0F2B4FBF" w:rsidR="00E52A27" w:rsidRPr="00D57D20" w:rsidRDefault="00E52A27" w:rsidP="00355FE4">
      <w:pPr>
        <w:numPr>
          <w:ilvl w:val="0"/>
          <w:numId w:val="30"/>
        </w:numPr>
        <w:spacing w:after="200"/>
        <w:rPr>
          <w:color w:val="000000" w:themeColor="text1"/>
          <w:szCs w:val="22"/>
          <w:lang w:val="pl-PL"/>
        </w:rPr>
      </w:pPr>
      <w:r w:rsidRPr="00D57D20">
        <w:rPr>
          <w:color w:val="000000" w:themeColor="text1"/>
          <w:szCs w:val="22"/>
          <w:lang w:val="pl-PL"/>
        </w:rPr>
        <w:t>PN-EN/ISO/IEC 17067 :2014-01 - Ocena zgodności - Podstawy certyfikacji wyrobów oraz</w:t>
      </w:r>
      <w:r w:rsidR="00AE3821" w:rsidRPr="00D57D20">
        <w:rPr>
          <w:color w:val="000000" w:themeColor="text1"/>
          <w:szCs w:val="22"/>
          <w:lang w:val="pl-PL"/>
        </w:rPr>
        <w:t> </w:t>
      </w:r>
      <w:r w:rsidRPr="00D57D20">
        <w:rPr>
          <w:color w:val="000000" w:themeColor="text1"/>
          <w:szCs w:val="22"/>
          <w:lang w:val="pl-PL"/>
        </w:rPr>
        <w:t>wytyczne dotyczące programów certyfikacji wyrobów;</w:t>
      </w:r>
    </w:p>
    <w:p w14:paraId="04194AFF" w14:textId="77777777" w:rsidR="00E52A27" w:rsidRPr="00D57D20" w:rsidRDefault="00E52A27" w:rsidP="00355FE4">
      <w:pPr>
        <w:numPr>
          <w:ilvl w:val="0"/>
          <w:numId w:val="30"/>
        </w:numPr>
        <w:spacing w:after="200"/>
        <w:rPr>
          <w:color w:val="000000" w:themeColor="text1"/>
          <w:szCs w:val="22"/>
          <w:lang w:val="pl-PL"/>
        </w:rPr>
      </w:pPr>
      <w:r w:rsidRPr="00D57D20">
        <w:rPr>
          <w:color w:val="000000" w:themeColor="text1"/>
          <w:szCs w:val="22"/>
          <w:lang w:val="pl-PL"/>
        </w:rPr>
        <w:t xml:space="preserve">PN-EN ISO/IEC 17020 :2012 - Ocena zgodności - Wymagania dotyczące działania różnych rodzajów jednostek przeprowadzających inspekcję; </w:t>
      </w:r>
    </w:p>
    <w:p w14:paraId="1191C31A" w14:textId="1062F399" w:rsidR="00E52A27" w:rsidRPr="00D57D20" w:rsidRDefault="00E52A27" w:rsidP="003A4967">
      <w:pPr>
        <w:numPr>
          <w:ilvl w:val="0"/>
          <w:numId w:val="30"/>
        </w:numPr>
        <w:spacing w:after="200"/>
        <w:rPr>
          <w:color w:val="000000" w:themeColor="text1"/>
          <w:szCs w:val="22"/>
          <w:lang w:val="pl-PL"/>
        </w:rPr>
      </w:pPr>
      <w:r w:rsidRPr="00D57D20">
        <w:rPr>
          <w:color w:val="000000" w:themeColor="text1"/>
          <w:szCs w:val="22"/>
          <w:lang w:val="pl-PL"/>
        </w:rPr>
        <w:t>PN-EN ISO/IEC 17050-1 : Ocena zgodności - Deklaracja zgodności składana przez dostawcę - Część 1: Wymagania ogólne;</w:t>
      </w:r>
    </w:p>
    <w:p w14:paraId="3AF18C7C" w14:textId="1BEE0BD4" w:rsidR="00A55400" w:rsidRPr="00D57D20" w:rsidRDefault="00A55400">
      <w:pPr>
        <w:spacing w:after="0" w:line="240" w:lineRule="auto"/>
        <w:jc w:val="left"/>
        <w:rPr>
          <w:rFonts w:eastAsia="Times New Roman"/>
          <w:b/>
          <w:color w:val="000000" w:themeColor="text1"/>
          <w:szCs w:val="22"/>
          <w:lang w:val="pl-PL" w:eastAsia="pl-PL"/>
        </w:rPr>
      </w:pPr>
      <w:r w:rsidRPr="00D57D20">
        <w:rPr>
          <w:rFonts w:eastAsia="Times New Roman"/>
          <w:b/>
          <w:color w:val="000000" w:themeColor="text1"/>
          <w:szCs w:val="22"/>
          <w:lang w:val="pl-PL" w:eastAsia="pl-PL"/>
        </w:rPr>
        <w:br w:type="page"/>
      </w:r>
    </w:p>
    <w:p w14:paraId="164873F9" w14:textId="77777777" w:rsidR="00EA33B0" w:rsidRPr="00D57D20" w:rsidRDefault="00EA33B0" w:rsidP="00434AB4">
      <w:pPr>
        <w:spacing w:after="0" w:line="240" w:lineRule="auto"/>
        <w:jc w:val="left"/>
        <w:rPr>
          <w:rFonts w:eastAsia="Times New Roman"/>
          <w:b/>
          <w:color w:val="000000" w:themeColor="text1"/>
          <w:szCs w:val="22"/>
          <w:lang w:val="pl-PL" w:eastAsia="pl-PL"/>
        </w:rPr>
      </w:pPr>
    </w:p>
    <w:p w14:paraId="66292BE1" w14:textId="126E4574" w:rsidR="00936491" w:rsidRPr="00D57D20" w:rsidRDefault="00936491" w:rsidP="00867653">
      <w:pPr>
        <w:pStyle w:val="Nagwek1"/>
        <w:rPr>
          <w:color w:val="000000" w:themeColor="text1"/>
        </w:rPr>
      </w:pPr>
      <w:bookmarkStart w:id="76" w:name="_Toc13755189"/>
      <w:r w:rsidRPr="00D57D20">
        <w:rPr>
          <w:color w:val="000000" w:themeColor="text1"/>
        </w:rPr>
        <w:t>Załączniki</w:t>
      </w:r>
      <w:bookmarkEnd w:id="76"/>
    </w:p>
    <w:p w14:paraId="0A987127" w14:textId="10240DE3" w:rsidR="00501383" w:rsidRPr="00D57D20" w:rsidRDefault="00B7513D" w:rsidP="00B7513D">
      <w:pPr>
        <w:numPr>
          <w:ilvl w:val="0"/>
          <w:numId w:val="29"/>
        </w:numPr>
        <w:spacing w:after="200"/>
        <w:rPr>
          <w:color w:val="000000" w:themeColor="text1"/>
          <w:szCs w:val="22"/>
          <w:lang w:val="pl-PL"/>
        </w:rPr>
      </w:pPr>
      <w:bookmarkStart w:id="77" w:name="_Toc12010318"/>
      <w:r w:rsidRPr="00D57D20">
        <w:rPr>
          <w:color w:val="000000" w:themeColor="text1"/>
          <w:szCs w:val="22"/>
          <w:lang w:val="pl-PL"/>
        </w:rPr>
        <w:t>Program ramowy testu zgodności w zakresie zdolności technicznej operatorów do spełnienia standardu wymiany informacji</w:t>
      </w:r>
      <w:bookmarkEnd w:id="77"/>
      <w:r w:rsidR="00DC7172" w:rsidRPr="00D57D20">
        <w:rPr>
          <w:color w:val="000000" w:themeColor="text1"/>
          <w:szCs w:val="22"/>
          <w:lang w:val="pl-PL"/>
        </w:rPr>
        <w:t xml:space="preserve"> </w:t>
      </w:r>
    </w:p>
    <w:p w14:paraId="5F6F2E40" w14:textId="5251A983" w:rsidR="00B53C44" w:rsidRPr="00D57D20" w:rsidRDefault="00B7513D" w:rsidP="00B7513D">
      <w:pPr>
        <w:numPr>
          <w:ilvl w:val="0"/>
          <w:numId w:val="29"/>
        </w:numPr>
        <w:spacing w:after="200"/>
        <w:rPr>
          <w:color w:val="000000" w:themeColor="text1"/>
          <w:szCs w:val="22"/>
          <w:lang w:val="pl-PL"/>
        </w:rPr>
      </w:pPr>
      <w:r w:rsidRPr="00D57D20">
        <w:rPr>
          <w:color w:val="000000" w:themeColor="text1"/>
          <w:szCs w:val="22"/>
          <w:lang w:val="pl-PL"/>
        </w:rPr>
        <w:t xml:space="preserve">Programy ramowe testu zgodności w zakresie układu SCO realizującego automatykę SCO </w:t>
      </w:r>
    </w:p>
    <w:p w14:paraId="1F12E2C6" w14:textId="67D1C505" w:rsidR="00B53C44" w:rsidRPr="00D57D20" w:rsidRDefault="00B53C44" w:rsidP="00B53C44">
      <w:pPr>
        <w:numPr>
          <w:ilvl w:val="0"/>
          <w:numId w:val="29"/>
        </w:numPr>
        <w:spacing w:after="200"/>
        <w:rPr>
          <w:color w:val="000000" w:themeColor="text1"/>
          <w:szCs w:val="22"/>
          <w:lang w:val="pl-PL"/>
        </w:rPr>
      </w:pPr>
      <w:r w:rsidRPr="00D57D20">
        <w:rPr>
          <w:color w:val="000000" w:themeColor="text1"/>
          <w:szCs w:val="22"/>
          <w:lang w:val="pl-PL"/>
        </w:rPr>
        <w:t xml:space="preserve">Program ramowy testu zgodności </w:t>
      </w:r>
      <w:r w:rsidR="00B7513D" w:rsidRPr="00D57D20">
        <w:rPr>
          <w:color w:val="000000" w:themeColor="text1"/>
          <w:szCs w:val="22"/>
          <w:lang w:val="pl-PL"/>
        </w:rPr>
        <w:t>w zakresie</w:t>
      </w:r>
      <w:r w:rsidR="00DC7172" w:rsidRPr="00D57D20">
        <w:rPr>
          <w:color w:val="000000" w:themeColor="text1"/>
          <w:szCs w:val="22"/>
          <w:lang w:val="pl-PL"/>
        </w:rPr>
        <w:t xml:space="preserve"> synchronizacji</w:t>
      </w:r>
    </w:p>
    <w:p w14:paraId="3292846C" w14:textId="5F1FCEEA" w:rsidR="00B53C44" w:rsidRPr="00D57D20" w:rsidRDefault="00B7513D" w:rsidP="00B7513D">
      <w:pPr>
        <w:numPr>
          <w:ilvl w:val="0"/>
          <w:numId w:val="29"/>
        </w:numPr>
        <w:spacing w:after="200"/>
        <w:rPr>
          <w:color w:val="000000" w:themeColor="text1"/>
          <w:szCs w:val="22"/>
          <w:lang w:val="pl-PL"/>
        </w:rPr>
      </w:pPr>
      <w:r w:rsidRPr="00D57D20">
        <w:rPr>
          <w:color w:val="000000" w:themeColor="text1"/>
          <w:szCs w:val="22"/>
          <w:lang w:val="pl-PL"/>
        </w:rPr>
        <w:t xml:space="preserve">Program ramowy testu zgodności w zakresie zdolności do odłączania odbioru przy niskim napięciu (dla blokowania </w:t>
      </w:r>
      <w:proofErr w:type="spellStart"/>
      <w:r w:rsidRPr="00D57D20">
        <w:rPr>
          <w:color w:val="000000" w:themeColor="text1"/>
          <w:szCs w:val="22"/>
          <w:lang w:val="pl-PL"/>
        </w:rPr>
        <w:t>podobciążeniowego</w:t>
      </w:r>
      <w:proofErr w:type="spellEnd"/>
      <w:r w:rsidRPr="00D57D20">
        <w:rPr>
          <w:color w:val="000000" w:themeColor="text1"/>
          <w:szCs w:val="22"/>
          <w:lang w:val="pl-PL"/>
        </w:rPr>
        <w:t xml:space="preserve"> przełącznika zaczepów)</w:t>
      </w:r>
    </w:p>
    <w:p w14:paraId="1577434C" w14:textId="028E2287" w:rsidR="00B53C44" w:rsidRPr="00D57D20" w:rsidRDefault="00B7513D" w:rsidP="00B7513D">
      <w:pPr>
        <w:numPr>
          <w:ilvl w:val="0"/>
          <w:numId w:val="29"/>
        </w:numPr>
        <w:spacing w:after="200"/>
        <w:rPr>
          <w:color w:val="000000" w:themeColor="text1"/>
          <w:szCs w:val="22"/>
          <w:lang w:val="pl-PL"/>
        </w:rPr>
      </w:pPr>
      <w:r w:rsidRPr="00D57D20">
        <w:rPr>
          <w:color w:val="000000" w:themeColor="text1"/>
          <w:szCs w:val="22"/>
          <w:lang w:val="pl-PL"/>
        </w:rPr>
        <w:t>Program ramowy testu zgodności w zakresie zdolności technicznej instalacji dystrybucyjnych przyłączonych do systemu przesyłowego do ponownego przyłączenia po przypadkowym odłączeniu spowodowanym zakłóceniem sieci</w:t>
      </w:r>
    </w:p>
    <w:p w14:paraId="2B6B33BB" w14:textId="784D13C3" w:rsidR="00936491" w:rsidRPr="00D57D20" w:rsidRDefault="00B7513D" w:rsidP="00B7513D">
      <w:pPr>
        <w:numPr>
          <w:ilvl w:val="0"/>
          <w:numId w:val="29"/>
        </w:numPr>
        <w:spacing w:after="200"/>
        <w:rPr>
          <w:color w:val="000000" w:themeColor="text1"/>
          <w:szCs w:val="22"/>
          <w:lang w:val="pl-PL"/>
        </w:rPr>
      </w:pPr>
      <w:r w:rsidRPr="00D57D20">
        <w:rPr>
          <w:color w:val="000000" w:themeColor="text1"/>
          <w:szCs w:val="22"/>
          <w:lang w:val="pl-PL"/>
        </w:rPr>
        <w:t>Program ramowy testu zgodności w zakresie zdolności technicznej instalacji dystrybucyjnych przyłączonych do systemu przesyłowego do zdalnego odłączenia</w:t>
      </w:r>
    </w:p>
    <w:p w14:paraId="5FF56D21" w14:textId="105EF01B" w:rsidR="00936491" w:rsidRPr="00D57D20" w:rsidRDefault="00B7513D" w:rsidP="00B7513D">
      <w:pPr>
        <w:numPr>
          <w:ilvl w:val="0"/>
          <w:numId w:val="29"/>
        </w:numPr>
        <w:spacing w:after="200"/>
        <w:rPr>
          <w:color w:val="000000" w:themeColor="text1"/>
          <w:szCs w:val="22"/>
          <w:lang w:val="pl-PL"/>
        </w:rPr>
      </w:pPr>
      <w:r w:rsidRPr="00D57D20">
        <w:rPr>
          <w:color w:val="000000" w:themeColor="text1"/>
          <w:szCs w:val="22"/>
          <w:lang w:val="pl-PL"/>
        </w:rPr>
        <w:t>Program ramowy dla zdolności generacji mocy biernej przez system dystrybucyjny przyłączony do systemu przesyłowego</w:t>
      </w:r>
    </w:p>
    <w:p w14:paraId="4CB2BE3E" w14:textId="6E2C1025" w:rsidR="0012069F" w:rsidRPr="00D57D20" w:rsidRDefault="005E0E68" w:rsidP="005E0E68">
      <w:pPr>
        <w:numPr>
          <w:ilvl w:val="0"/>
          <w:numId w:val="29"/>
        </w:numPr>
        <w:spacing w:after="200"/>
        <w:rPr>
          <w:color w:val="000000" w:themeColor="text1"/>
          <w:szCs w:val="22"/>
          <w:lang w:val="pl-PL"/>
        </w:rPr>
      </w:pPr>
      <w:r w:rsidRPr="00D57D20">
        <w:rPr>
          <w:color w:val="000000" w:themeColor="text1"/>
          <w:szCs w:val="22"/>
          <w:lang w:val="pl-PL"/>
        </w:rPr>
        <w:t>Procedura rejestracji certyfikatów sprzętu dla systemów dystrybucyjnych przyłączonych do systemu przesyłowego w ramach NC DC</w:t>
      </w:r>
    </w:p>
    <w:sectPr w:rsidR="0012069F" w:rsidRPr="00D57D20" w:rsidSect="000410AF">
      <w:headerReference w:type="default" r:id="rId10"/>
      <w:footerReference w:type="default" r:id="rId11"/>
      <w:headerReference w:type="first" r:id="rId12"/>
      <w:footerReference w:type="first" r:id="rId13"/>
      <w:pgSz w:w="11906" w:h="16838"/>
      <w:pgMar w:top="1417" w:right="1417" w:bottom="1417" w:left="1417" w:header="907" w:footer="760"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37DFB" w14:textId="77777777" w:rsidR="00D3417C" w:rsidRDefault="00D3417C">
      <w:pPr>
        <w:spacing w:after="0" w:line="240" w:lineRule="auto"/>
      </w:pPr>
      <w:r>
        <w:separator/>
      </w:r>
    </w:p>
  </w:endnote>
  <w:endnote w:type="continuationSeparator" w:id="0">
    <w:p w14:paraId="11444246" w14:textId="77777777" w:rsidR="00D3417C" w:rsidRDefault="00D34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iberation Sans">
    <w:altName w:val="Arial"/>
    <w:charset w:val="EE"/>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inion Pro">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F032E" w14:textId="19A557EF" w:rsidR="00AD00A8" w:rsidRDefault="00AD00A8">
    <w:pPr>
      <w:pStyle w:val="Stopka"/>
      <w:spacing w:before="240"/>
      <w:jc w:val="right"/>
    </w:pPr>
  </w:p>
  <w:p w14:paraId="4459DE64" w14:textId="4BC165A1" w:rsidR="00AD00A8" w:rsidRDefault="00AD00A8">
    <w:pPr>
      <w:pStyle w:val="BasicParagraph"/>
      <w:spacing w:before="100"/>
      <w:rPr>
        <w:rFonts w:ascii="Arial" w:hAnsi="Arial" w:cs="Arial"/>
        <w:color w:val="00000A"/>
        <w:sz w:val="16"/>
        <w:szCs w:val="16"/>
        <w:lang w:val="pl-PL"/>
      </w:rPr>
    </w:pPr>
    <w:bookmarkStart w:id="78" w:name="__UnoMark__8_1807911908"/>
    <w:bookmarkEnd w:id="7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5984558"/>
      <w:docPartObj>
        <w:docPartGallery w:val="Page Numbers (Bottom of Page)"/>
        <w:docPartUnique/>
      </w:docPartObj>
    </w:sdtPr>
    <w:sdtEndPr/>
    <w:sdtContent>
      <w:sdt>
        <w:sdtPr>
          <w:id w:val="1728636285"/>
          <w:docPartObj>
            <w:docPartGallery w:val="Page Numbers (Top of Page)"/>
            <w:docPartUnique/>
          </w:docPartObj>
        </w:sdtPr>
        <w:sdtEndPr/>
        <w:sdtContent>
          <w:p w14:paraId="20FB0423" w14:textId="4E69ADA5" w:rsidR="00D57D20" w:rsidRDefault="00D57D20">
            <w:pPr>
              <w:pStyle w:val="Stopka"/>
              <w:jc w:val="center"/>
            </w:pPr>
            <w:r>
              <w:rPr>
                <w:lang w:val="pl-PL"/>
              </w:rPr>
              <w:t xml:space="preserve">Strona </w:t>
            </w:r>
            <w:r>
              <w:rPr>
                <w:b/>
                <w:bCs/>
                <w:sz w:val="24"/>
              </w:rPr>
              <w:fldChar w:fldCharType="begin"/>
            </w:r>
            <w:r>
              <w:rPr>
                <w:b/>
                <w:bCs/>
              </w:rPr>
              <w:instrText>PAGE</w:instrText>
            </w:r>
            <w:r>
              <w:rPr>
                <w:b/>
                <w:bCs/>
                <w:sz w:val="24"/>
              </w:rPr>
              <w:fldChar w:fldCharType="separate"/>
            </w:r>
            <w:r>
              <w:rPr>
                <w:b/>
                <w:bCs/>
                <w:lang w:val="pl-PL"/>
              </w:rPr>
              <w:t>2</w:t>
            </w:r>
            <w:r>
              <w:rPr>
                <w:b/>
                <w:bCs/>
                <w:sz w:val="24"/>
              </w:rPr>
              <w:fldChar w:fldCharType="end"/>
            </w:r>
            <w:r>
              <w:rPr>
                <w:lang w:val="pl-PL"/>
              </w:rPr>
              <w:t xml:space="preserve"> z </w:t>
            </w:r>
            <w:r>
              <w:rPr>
                <w:b/>
                <w:bCs/>
                <w:sz w:val="24"/>
              </w:rPr>
              <w:fldChar w:fldCharType="begin"/>
            </w:r>
            <w:r>
              <w:rPr>
                <w:b/>
                <w:bCs/>
              </w:rPr>
              <w:instrText>NUMPAGES</w:instrText>
            </w:r>
            <w:r>
              <w:rPr>
                <w:b/>
                <w:bCs/>
                <w:sz w:val="24"/>
              </w:rPr>
              <w:fldChar w:fldCharType="separate"/>
            </w:r>
            <w:r>
              <w:rPr>
                <w:b/>
                <w:bCs/>
                <w:lang w:val="pl-PL"/>
              </w:rPr>
              <w:t>2</w:t>
            </w:r>
            <w:r>
              <w:rPr>
                <w:b/>
                <w:bCs/>
                <w:sz w:val="24"/>
              </w:rPr>
              <w:fldChar w:fldCharType="end"/>
            </w:r>
          </w:p>
        </w:sdtContent>
      </w:sdt>
    </w:sdtContent>
  </w:sdt>
  <w:p w14:paraId="6F530B92" w14:textId="7EDA596B" w:rsidR="00AD00A8" w:rsidRDefault="00AD00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D679C" w14:textId="77777777" w:rsidR="00D3417C" w:rsidRDefault="00D3417C">
      <w:pPr>
        <w:spacing w:after="0" w:line="240" w:lineRule="auto"/>
      </w:pPr>
      <w:r>
        <w:separator/>
      </w:r>
    </w:p>
  </w:footnote>
  <w:footnote w:type="continuationSeparator" w:id="0">
    <w:p w14:paraId="30CC40DC" w14:textId="77777777" w:rsidR="00D3417C" w:rsidRDefault="00D3417C">
      <w:pPr>
        <w:spacing w:after="0" w:line="240" w:lineRule="auto"/>
      </w:pPr>
      <w:r>
        <w:continuationSeparator/>
      </w:r>
    </w:p>
  </w:footnote>
  <w:footnote w:id="1">
    <w:p w14:paraId="0D07A28C" w14:textId="4F264030" w:rsidR="00AD00A8" w:rsidRPr="00851FD7" w:rsidRDefault="00AD00A8" w:rsidP="00E07E7B">
      <w:pPr>
        <w:pStyle w:val="Tekstprzypisudolnego"/>
        <w:rPr>
          <w:lang w:val="en-GB"/>
        </w:rPr>
      </w:pPr>
      <w:r>
        <w:rPr>
          <w:rStyle w:val="Odwoanieprzypisudolnego"/>
        </w:rPr>
        <w:footnoteRef/>
      </w:r>
      <w:r w:rsidRPr="00851FD7">
        <w:rPr>
          <w:lang w:val="en-GB"/>
        </w:rPr>
        <w:t xml:space="preserve"> </w:t>
      </w:r>
      <w:r w:rsidRPr="004F53EF">
        <w:rPr>
          <w:i/>
          <w:lang w:val="en-GB"/>
        </w:rPr>
        <w:t>General guidance on compliance testing and monitoring, ENTSO</w:t>
      </w:r>
      <w:r>
        <w:rPr>
          <w:i/>
          <w:lang w:val="en-GB"/>
        </w:rPr>
        <w:t>-</w:t>
      </w:r>
      <w:r w:rsidRPr="004F53EF">
        <w:rPr>
          <w:i/>
          <w:lang w:val="en-GB"/>
        </w:rPr>
        <w:t>E guidance document for national implementation for network codes on grid connection,</w:t>
      </w:r>
      <w:r w:rsidRPr="00851FD7">
        <w:rPr>
          <w:lang w:val="en-GB"/>
        </w:rPr>
        <w:t xml:space="preserve"> 06 </w:t>
      </w:r>
      <w:r>
        <w:rPr>
          <w:lang w:val="en-GB"/>
        </w:rPr>
        <w:t>March</w:t>
      </w:r>
      <w:r w:rsidRPr="00851FD7">
        <w:rPr>
          <w:lang w:val="en-GB"/>
        </w:rPr>
        <w:t xml:space="preserve"> 2017</w:t>
      </w:r>
    </w:p>
  </w:footnote>
  <w:footnote w:id="2">
    <w:p w14:paraId="17DDF4B9" w14:textId="77777777" w:rsidR="00AD00A8" w:rsidRPr="00A55400" w:rsidRDefault="00AD00A8" w:rsidP="00E07E7B">
      <w:pPr>
        <w:spacing w:after="200"/>
        <w:rPr>
          <w:szCs w:val="22"/>
          <w:lang w:val="pl-PL"/>
        </w:rPr>
      </w:pPr>
      <w:r>
        <w:rPr>
          <w:rStyle w:val="Odwoanieprzypisudolnego"/>
        </w:rPr>
        <w:footnoteRef/>
      </w:r>
      <w:r w:rsidRPr="004D4A11">
        <w:rPr>
          <w:szCs w:val="22"/>
          <w:vertAlign w:val="superscript"/>
          <w:lang w:val="pl-PL"/>
        </w:rPr>
        <w:t xml:space="preserve"> </w:t>
      </w:r>
      <w:r w:rsidRPr="004D4A11">
        <w:rPr>
          <w:szCs w:val="22"/>
          <w:lang w:val="pl-PL"/>
        </w:rPr>
        <w:t>w rozumieniu PN-EN IS</w:t>
      </w:r>
      <w:r>
        <w:rPr>
          <w:szCs w:val="22"/>
          <w:lang w:val="pl-PL"/>
        </w:rPr>
        <w:t>O/IEC 17050-1, grudzień 2010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4207E" w14:textId="77777777" w:rsidR="00AD00A8" w:rsidRDefault="00AD00A8">
    <w:pPr>
      <w:pStyle w:val="Nagwek10"/>
      <w:tabs>
        <w:tab w:val="left" w:pos="216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E20AE" w14:textId="322BF5A7" w:rsidR="00AD00A8" w:rsidRDefault="00335CE1" w:rsidP="00335CE1">
    <w:pPr>
      <w:pStyle w:val="Nagwek10"/>
      <w:tabs>
        <w:tab w:val="clear" w:pos="4536"/>
      </w:tabs>
      <w:jc w:val="right"/>
    </w:pPr>
    <w:r>
      <w:t xml:space="preserve">                                                                           </w:t>
    </w:r>
    <w:r>
      <w:rPr>
        <w:noProof/>
        <w:lang w:val="pl-PL" w:eastAsia="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74E41"/>
    <w:multiLevelType w:val="hybridMultilevel"/>
    <w:tmpl w:val="C60EB65C"/>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7934052"/>
    <w:multiLevelType w:val="hybridMultilevel"/>
    <w:tmpl w:val="B9989EB4"/>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AD1C46"/>
    <w:multiLevelType w:val="hybridMultilevel"/>
    <w:tmpl w:val="B3B4AA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F26F30"/>
    <w:multiLevelType w:val="hybridMultilevel"/>
    <w:tmpl w:val="BEC041BC"/>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E8412B2"/>
    <w:multiLevelType w:val="hybridMultilevel"/>
    <w:tmpl w:val="B36A7674"/>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F4C1201"/>
    <w:multiLevelType w:val="hybridMultilevel"/>
    <w:tmpl w:val="ABA2EADA"/>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4F953BE"/>
    <w:multiLevelType w:val="hybridMultilevel"/>
    <w:tmpl w:val="9E1AE2B4"/>
    <w:lvl w:ilvl="0" w:tplc="04150017">
      <w:start w:val="1"/>
      <w:numFmt w:val="lowerLetter"/>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23373692"/>
    <w:multiLevelType w:val="multilevel"/>
    <w:tmpl w:val="8F1ED9A8"/>
    <w:lvl w:ilvl="0">
      <w:start w:val="1"/>
      <w:numFmt w:val="bullet"/>
      <w:lvlText w:val=""/>
      <w:lvlJc w:val="left"/>
      <w:pPr>
        <w:tabs>
          <w:tab w:val="num" w:pos="720"/>
        </w:tabs>
        <w:ind w:left="720" w:hanging="360"/>
      </w:pPr>
      <w:rPr>
        <w:rFonts w:ascii="Symbol" w:hAnsi="Symbol" w:cs="OpenSymbol" w:hint="default"/>
        <w:b/>
      </w:rPr>
    </w:lvl>
    <w:lvl w:ilvl="1">
      <w:start w:val="1"/>
      <w:numFmt w:val="bullet"/>
      <w:lvlText w:val="◦"/>
      <w:lvlJc w:val="left"/>
      <w:pPr>
        <w:tabs>
          <w:tab w:val="num" w:pos="1080"/>
        </w:tabs>
        <w:ind w:left="1080" w:hanging="360"/>
      </w:pPr>
      <w:rPr>
        <w:rFonts w:ascii="OpenSymbol" w:hAnsi="OpenSymbol" w:cs="OpenSymbol" w:hint="default"/>
        <w:b/>
      </w:rPr>
    </w:lvl>
    <w:lvl w:ilvl="2">
      <w:start w:val="1"/>
      <w:numFmt w:val="bullet"/>
      <w:lvlText w:val="▪"/>
      <w:lvlJc w:val="left"/>
      <w:pPr>
        <w:tabs>
          <w:tab w:val="num" w:pos="1440"/>
        </w:tabs>
        <w:ind w:left="1440" w:hanging="360"/>
      </w:pPr>
      <w:rPr>
        <w:rFonts w:ascii="OpenSymbol" w:hAnsi="OpenSymbol" w:cs="OpenSymbol" w:hint="default"/>
        <w:b/>
      </w:rPr>
    </w:lvl>
    <w:lvl w:ilvl="3">
      <w:start w:val="1"/>
      <w:numFmt w:val="bullet"/>
      <w:lvlText w:val=""/>
      <w:lvlJc w:val="left"/>
      <w:pPr>
        <w:tabs>
          <w:tab w:val="num" w:pos="1800"/>
        </w:tabs>
        <w:ind w:left="1800" w:hanging="360"/>
      </w:pPr>
      <w:rPr>
        <w:rFonts w:ascii="Symbol" w:hAnsi="Symbol" w:cs="OpenSymbol" w:hint="default"/>
        <w:b/>
      </w:rPr>
    </w:lvl>
    <w:lvl w:ilvl="4">
      <w:start w:val="1"/>
      <w:numFmt w:val="bullet"/>
      <w:lvlText w:val="◦"/>
      <w:lvlJc w:val="left"/>
      <w:pPr>
        <w:tabs>
          <w:tab w:val="num" w:pos="2160"/>
        </w:tabs>
        <w:ind w:left="2160" w:hanging="360"/>
      </w:pPr>
      <w:rPr>
        <w:rFonts w:ascii="OpenSymbol" w:hAnsi="OpenSymbol" w:cs="OpenSymbol" w:hint="default"/>
        <w:b/>
      </w:rPr>
    </w:lvl>
    <w:lvl w:ilvl="5">
      <w:start w:val="1"/>
      <w:numFmt w:val="bullet"/>
      <w:lvlText w:val="▪"/>
      <w:lvlJc w:val="left"/>
      <w:pPr>
        <w:tabs>
          <w:tab w:val="num" w:pos="2520"/>
        </w:tabs>
        <w:ind w:left="2520" w:hanging="360"/>
      </w:pPr>
      <w:rPr>
        <w:rFonts w:ascii="OpenSymbol" w:hAnsi="OpenSymbol" w:cs="OpenSymbol" w:hint="default"/>
        <w:b/>
      </w:rPr>
    </w:lvl>
    <w:lvl w:ilvl="6">
      <w:start w:val="1"/>
      <w:numFmt w:val="bullet"/>
      <w:lvlText w:val=""/>
      <w:lvlJc w:val="left"/>
      <w:pPr>
        <w:tabs>
          <w:tab w:val="num" w:pos="2880"/>
        </w:tabs>
        <w:ind w:left="2880" w:hanging="360"/>
      </w:pPr>
      <w:rPr>
        <w:rFonts w:ascii="Symbol" w:hAnsi="Symbol" w:cs="OpenSymbol" w:hint="default"/>
        <w:b/>
      </w:rPr>
    </w:lvl>
    <w:lvl w:ilvl="7">
      <w:start w:val="1"/>
      <w:numFmt w:val="bullet"/>
      <w:lvlText w:val="◦"/>
      <w:lvlJc w:val="left"/>
      <w:pPr>
        <w:tabs>
          <w:tab w:val="num" w:pos="3240"/>
        </w:tabs>
        <w:ind w:left="3240" w:hanging="360"/>
      </w:pPr>
      <w:rPr>
        <w:rFonts w:ascii="OpenSymbol" w:hAnsi="OpenSymbol" w:cs="OpenSymbol" w:hint="default"/>
        <w:b/>
      </w:rPr>
    </w:lvl>
    <w:lvl w:ilvl="8">
      <w:start w:val="1"/>
      <w:numFmt w:val="bullet"/>
      <w:lvlText w:val="▪"/>
      <w:lvlJc w:val="left"/>
      <w:pPr>
        <w:tabs>
          <w:tab w:val="num" w:pos="3600"/>
        </w:tabs>
        <w:ind w:left="3600" w:hanging="360"/>
      </w:pPr>
      <w:rPr>
        <w:rFonts w:ascii="OpenSymbol" w:hAnsi="OpenSymbol" w:cs="OpenSymbol" w:hint="default"/>
        <w:b/>
      </w:rPr>
    </w:lvl>
  </w:abstractNum>
  <w:abstractNum w:abstractNumId="8" w15:restartNumberingAfterBreak="0">
    <w:nsid w:val="24E80997"/>
    <w:multiLevelType w:val="multilevel"/>
    <w:tmpl w:val="35C09130"/>
    <w:lvl w:ilvl="0">
      <w:start w:val="1"/>
      <w:numFmt w:val="decimal"/>
      <w:pStyle w:val="Nagwekspisutrec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316DA5"/>
    <w:multiLevelType w:val="hybridMultilevel"/>
    <w:tmpl w:val="4D7639C8"/>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0" w15:restartNumberingAfterBreak="0">
    <w:nsid w:val="274D680E"/>
    <w:multiLevelType w:val="hybridMultilevel"/>
    <w:tmpl w:val="0D08416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2C1D9C"/>
    <w:multiLevelType w:val="multilevel"/>
    <w:tmpl w:val="63CA9D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8831DD6"/>
    <w:multiLevelType w:val="hybridMultilevel"/>
    <w:tmpl w:val="B3CC34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622042"/>
    <w:multiLevelType w:val="hybridMultilevel"/>
    <w:tmpl w:val="6CB84BC8"/>
    <w:lvl w:ilvl="0" w:tplc="AE965DE0">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A870D1"/>
    <w:multiLevelType w:val="hybridMultilevel"/>
    <w:tmpl w:val="25929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10E3C99"/>
    <w:multiLevelType w:val="hybridMultilevel"/>
    <w:tmpl w:val="E40896AA"/>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3AC4665"/>
    <w:multiLevelType w:val="hybridMultilevel"/>
    <w:tmpl w:val="992CD7F0"/>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7" w15:restartNumberingAfterBreak="0">
    <w:nsid w:val="53F17D07"/>
    <w:multiLevelType w:val="hybridMultilevel"/>
    <w:tmpl w:val="B00072E8"/>
    <w:lvl w:ilvl="0" w:tplc="0415000F">
      <w:start w:val="1"/>
      <w:numFmt w:val="decimal"/>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8" w15:restartNumberingAfterBreak="0">
    <w:nsid w:val="55C52157"/>
    <w:multiLevelType w:val="hybridMultilevel"/>
    <w:tmpl w:val="D1C4EB3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5A2515A6"/>
    <w:multiLevelType w:val="hybridMultilevel"/>
    <w:tmpl w:val="AE0807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524274"/>
    <w:multiLevelType w:val="multilevel"/>
    <w:tmpl w:val="81A2A0E2"/>
    <w:lvl w:ilvl="0">
      <w:start w:val="1"/>
      <w:numFmt w:val="upperRoman"/>
      <w:pStyle w:val="Nagwek1"/>
      <w:lvlText w:val="%1."/>
      <w:lvlJc w:val="left"/>
      <w:pPr>
        <w:ind w:left="0" w:firstLine="0"/>
      </w:pPr>
      <w:rPr>
        <w:rFonts w:hint="default"/>
        <w:sz w:val="32"/>
      </w:rPr>
    </w:lvl>
    <w:lvl w:ilvl="1">
      <w:start w:val="1"/>
      <w:numFmt w:val="decimal"/>
      <w:pStyle w:val="Nagwek2"/>
      <w:lvlText w:val="%1.%2."/>
      <w:lvlJc w:val="left"/>
      <w:pPr>
        <w:ind w:left="720" w:firstLine="0"/>
      </w:pPr>
      <w:rPr>
        <w:rFonts w:hint="default"/>
        <w:b/>
      </w:rPr>
    </w:lvl>
    <w:lvl w:ilvl="2">
      <w:start w:val="1"/>
      <w:numFmt w:val="decimal"/>
      <w:pStyle w:val="Nagwek3"/>
      <w:suff w:val="nothing"/>
      <w:lvlText w:val="%1.%2.%3."/>
      <w:lvlJc w:val="left"/>
      <w:pPr>
        <w:ind w:left="1440" w:firstLine="0"/>
      </w:pPr>
      <w:rPr>
        <w:rFonts w:hint="default"/>
        <w:b/>
      </w:rPr>
    </w:lvl>
    <w:lvl w:ilvl="3">
      <w:start w:val="1"/>
      <w:numFmt w:val="decimal"/>
      <w:pStyle w:val="Nagwek4"/>
      <w:lvlText w:val="%1.%2.%4.%3."/>
      <w:lvlJc w:val="left"/>
      <w:pPr>
        <w:ind w:left="2160" w:firstLine="0"/>
      </w:pPr>
      <w:rPr>
        <w:rFonts w:hint="default"/>
      </w:rPr>
    </w:lvl>
    <w:lvl w:ilvl="4">
      <w:start w:val="1"/>
      <w:numFmt w:val="decimal"/>
      <w:pStyle w:val="Nagwek5"/>
      <w:lvlText w:val="%1.%2.%3.%4.%5"/>
      <w:lvlJc w:val="left"/>
      <w:pPr>
        <w:ind w:left="2880" w:firstLine="0"/>
      </w:pPr>
      <w:rPr>
        <w:rFonts w:hint="default"/>
      </w:rPr>
    </w:lvl>
    <w:lvl w:ilvl="5">
      <w:start w:val="1"/>
      <w:numFmt w:val="lowerLetter"/>
      <w:pStyle w:val="Nagwek6"/>
      <w:lvlText w:val="(%6)"/>
      <w:lvlJc w:val="left"/>
      <w:pPr>
        <w:ind w:left="3600" w:firstLine="0"/>
      </w:pPr>
      <w:rPr>
        <w:rFonts w:hint="default"/>
      </w:rPr>
    </w:lvl>
    <w:lvl w:ilvl="6">
      <w:start w:val="1"/>
      <w:numFmt w:val="lowerRoman"/>
      <w:pStyle w:val="Nagwek7"/>
      <w:lvlText w:val="(%7)"/>
      <w:lvlJc w:val="left"/>
      <w:pPr>
        <w:ind w:left="4320" w:firstLine="0"/>
      </w:pPr>
      <w:rPr>
        <w:rFonts w:hint="default"/>
      </w:rPr>
    </w:lvl>
    <w:lvl w:ilvl="7">
      <w:start w:val="1"/>
      <w:numFmt w:val="lowerLetter"/>
      <w:pStyle w:val="Nagwek8"/>
      <w:lvlText w:val="(%8)"/>
      <w:lvlJc w:val="left"/>
      <w:pPr>
        <w:ind w:left="5040" w:firstLine="0"/>
      </w:pPr>
      <w:rPr>
        <w:rFonts w:hint="default"/>
      </w:rPr>
    </w:lvl>
    <w:lvl w:ilvl="8">
      <w:start w:val="1"/>
      <w:numFmt w:val="lowerRoman"/>
      <w:pStyle w:val="Nagwek9"/>
      <w:lvlText w:val="(%9)"/>
      <w:lvlJc w:val="left"/>
      <w:pPr>
        <w:ind w:left="5760" w:firstLine="0"/>
      </w:pPr>
      <w:rPr>
        <w:rFonts w:hint="default"/>
      </w:rPr>
    </w:lvl>
  </w:abstractNum>
  <w:abstractNum w:abstractNumId="21" w15:restartNumberingAfterBreak="0">
    <w:nsid w:val="63092841"/>
    <w:multiLevelType w:val="hybridMultilevel"/>
    <w:tmpl w:val="420AE6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401DE3"/>
    <w:multiLevelType w:val="hybridMultilevel"/>
    <w:tmpl w:val="7EB8BD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D70307"/>
    <w:multiLevelType w:val="hybridMultilevel"/>
    <w:tmpl w:val="879E60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AB62209"/>
    <w:multiLevelType w:val="hybridMultilevel"/>
    <w:tmpl w:val="25F47F9C"/>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B36502"/>
    <w:multiLevelType w:val="hybridMultilevel"/>
    <w:tmpl w:val="96641B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1B">
      <w:start w:val="1"/>
      <w:numFmt w:val="lowerRoman"/>
      <w:lvlText w:val="%4."/>
      <w:lvlJc w:val="righ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37E782B"/>
    <w:multiLevelType w:val="multilevel"/>
    <w:tmpl w:val="B896EA48"/>
    <w:lvl w:ilvl="0">
      <w:start w:val="1"/>
      <w:numFmt w:val="lowerLetter"/>
      <w:lvlText w:val="%1)"/>
      <w:lvlJc w:val="left"/>
      <w:pPr>
        <w:tabs>
          <w:tab w:val="num" w:pos="720"/>
        </w:tabs>
        <w:ind w:left="720" w:hanging="360"/>
      </w:pPr>
      <w:rPr>
        <w:rFonts w:hint="default"/>
        <w:b/>
      </w:rPr>
    </w:lvl>
    <w:lvl w:ilvl="1">
      <w:start w:val="1"/>
      <w:numFmt w:val="bullet"/>
      <w:lvlText w:val="◦"/>
      <w:lvlJc w:val="left"/>
      <w:pPr>
        <w:tabs>
          <w:tab w:val="num" w:pos="1080"/>
        </w:tabs>
        <w:ind w:left="1080" w:hanging="360"/>
      </w:pPr>
      <w:rPr>
        <w:rFonts w:ascii="OpenSymbol" w:hAnsi="OpenSymbol" w:cs="OpenSymbol" w:hint="default"/>
        <w:b/>
      </w:rPr>
    </w:lvl>
    <w:lvl w:ilvl="2">
      <w:start w:val="1"/>
      <w:numFmt w:val="bullet"/>
      <w:lvlText w:val="▪"/>
      <w:lvlJc w:val="left"/>
      <w:pPr>
        <w:tabs>
          <w:tab w:val="num" w:pos="1440"/>
        </w:tabs>
        <w:ind w:left="1440" w:hanging="360"/>
      </w:pPr>
      <w:rPr>
        <w:rFonts w:ascii="OpenSymbol" w:hAnsi="OpenSymbol" w:cs="OpenSymbol" w:hint="default"/>
        <w:b/>
      </w:rPr>
    </w:lvl>
    <w:lvl w:ilvl="3">
      <w:start w:val="1"/>
      <w:numFmt w:val="bullet"/>
      <w:lvlText w:val=""/>
      <w:lvlJc w:val="left"/>
      <w:pPr>
        <w:tabs>
          <w:tab w:val="num" w:pos="1800"/>
        </w:tabs>
        <w:ind w:left="1800" w:hanging="360"/>
      </w:pPr>
      <w:rPr>
        <w:rFonts w:ascii="Symbol" w:hAnsi="Symbol" w:cs="OpenSymbol" w:hint="default"/>
        <w:b/>
      </w:rPr>
    </w:lvl>
    <w:lvl w:ilvl="4">
      <w:start w:val="1"/>
      <w:numFmt w:val="bullet"/>
      <w:lvlText w:val="◦"/>
      <w:lvlJc w:val="left"/>
      <w:pPr>
        <w:tabs>
          <w:tab w:val="num" w:pos="2160"/>
        </w:tabs>
        <w:ind w:left="2160" w:hanging="360"/>
      </w:pPr>
      <w:rPr>
        <w:rFonts w:ascii="OpenSymbol" w:hAnsi="OpenSymbol" w:cs="OpenSymbol" w:hint="default"/>
        <w:b/>
      </w:rPr>
    </w:lvl>
    <w:lvl w:ilvl="5">
      <w:start w:val="1"/>
      <w:numFmt w:val="bullet"/>
      <w:lvlText w:val="▪"/>
      <w:lvlJc w:val="left"/>
      <w:pPr>
        <w:tabs>
          <w:tab w:val="num" w:pos="2520"/>
        </w:tabs>
        <w:ind w:left="2520" w:hanging="360"/>
      </w:pPr>
      <w:rPr>
        <w:rFonts w:ascii="OpenSymbol" w:hAnsi="OpenSymbol" w:cs="OpenSymbol" w:hint="default"/>
        <w:b/>
      </w:rPr>
    </w:lvl>
    <w:lvl w:ilvl="6">
      <w:start w:val="1"/>
      <w:numFmt w:val="bullet"/>
      <w:lvlText w:val=""/>
      <w:lvlJc w:val="left"/>
      <w:pPr>
        <w:tabs>
          <w:tab w:val="num" w:pos="2880"/>
        </w:tabs>
        <w:ind w:left="2880" w:hanging="360"/>
      </w:pPr>
      <w:rPr>
        <w:rFonts w:ascii="Symbol" w:hAnsi="Symbol" w:cs="OpenSymbol" w:hint="default"/>
        <w:b/>
      </w:rPr>
    </w:lvl>
    <w:lvl w:ilvl="7">
      <w:start w:val="1"/>
      <w:numFmt w:val="bullet"/>
      <w:lvlText w:val="◦"/>
      <w:lvlJc w:val="left"/>
      <w:pPr>
        <w:tabs>
          <w:tab w:val="num" w:pos="3240"/>
        </w:tabs>
        <w:ind w:left="3240" w:hanging="360"/>
      </w:pPr>
      <w:rPr>
        <w:rFonts w:ascii="OpenSymbol" w:hAnsi="OpenSymbol" w:cs="OpenSymbol" w:hint="default"/>
        <w:b/>
      </w:rPr>
    </w:lvl>
    <w:lvl w:ilvl="8">
      <w:start w:val="1"/>
      <w:numFmt w:val="bullet"/>
      <w:lvlText w:val="▪"/>
      <w:lvlJc w:val="left"/>
      <w:pPr>
        <w:tabs>
          <w:tab w:val="num" w:pos="3600"/>
        </w:tabs>
        <w:ind w:left="3600" w:hanging="360"/>
      </w:pPr>
      <w:rPr>
        <w:rFonts w:ascii="OpenSymbol" w:hAnsi="OpenSymbol" w:cs="OpenSymbol" w:hint="default"/>
        <w:b/>
      </w:rPr>
    </w:lvl>
  </w:abstractNum>
  <w:abstractNum w:abstractNumId="27" w15:restartNumberingAfterBreak="0">
    <w:nsid w:val="74F24905"/>
    <w:multiLevelType w:val="hybridMultilevel"/>
    <w:tmpl w:val="1D049338"/>
    <w:lvl w:ilvl="0" w:tplc="0415001B">
      <w:start w:val="1"/>
      <w:numFmt w:val="lowerRoman"/>
      <w:lvlText w:val="%1."/>
      <w:lvlJc w:val="right"/>
      <w:pPr>
        <w:ind w:left="2688" w:hanging="360"/>
      </w:pPr>
    </w:lvl>
    <w:lvl w:ilvl="1" w:tplc="04150019" w:tentative="1">
      <w:start w:val="1"/>
      <w:numFmt w:val="lowerLetter"/>
      <w:lvlText w:val="%2."/>
      <w:lvlJc w:val="left"/>
      <w:pPr>
        <w:ind w:left="3408" w:hanging="360"/>
      </w:pPr>
    </w:lvl>
    <w:lvl w:ilvl="2" w:tplc="0415001B" w:tentative="1">
      <w:start w:val="1"/>
      <w:numFmt w:val="lowerRoman"/>
      <w:lvlText w:val="%3."/>
      <w:lvlJc w:val="right"/>
      <w:pPr>
        <w:ind w:left="4128" w:hanging="180"/>
      </w:pPr>
    </w:lvl>
    <w:lvl w:ilvl="3" w:tplc="0415000F" w:tentative="1">
      <w:start w:val="1"/>
      <w:numFmt w:val="decimal"/>
      <w:lvlText w:val="%4."/>
      <w:lvlJc w:val="left"/>
      <w:pPr>
        <w:ind w:left="4848" w:hanging="360"/>
      </w:pPr>
    </w:lvl>
    <w:lvl w:ilvl="4" w:tplc="04150019" w:tentative="1">
      <w:start w:val="1"/>
      <w:numFmt w:val="lowerLetter"/>
      <w:lvlText w:val="%5."/>
      <w:lvlJc w:val="left"/>
      <w:pPr>
        <w:ind w:left="5568" w:hanging="360"/>
      </w:pPr>
    </w:lvl>
    <w:lvl w:ilvl="5" w:tplc="0415001B" w:tentative="1">
      <w:start w:val="1"/>
      <w:numFmt w:val="lowerRoman"/>
      <w:lvlText w:val="%6."/>
      <w:lvlJc w:val="right"/>
      <w:pPr>
        <w:ind w:left="6288" w:hanging="180"/>
      </w:pPr>
    </w:lvl>
    <w:lvl w:ilvl="6" w:tplc="0415000F" w:tentative="1">
      <w:start w:val="1"/>
      <w:numFmt w:val="decimal"/>
      <w:lvlText w:val="%7."/>
      <w:lvlJc w:val="left"/>
      <w:pPr>
        <w:ind w:left="7008" w:hanging="360"/>
      </w:pPr>
    </w:lvl>
    <w:lvl w:ilvl="7" w:tplc="04150019" w:tentative="1">
      <w:start w:val="1"/>
      <w:numFmt w:val="lowerLetter"/>
      <w:lvlText w:val="%8."/>
      <w:lvlJc w:val="left"/>
      <w:pPr>
        <w:ind w:left="7728" w:hanging="360"/>
      </w:pPr>
    </w:lvl>
    <w:lvl w:ilvl="8" w:tplc="0415001B" w:tentative="1">
      <w:start w:val="1"/>
      <w:numFmt w:val="lowerRoman"/>
      <w:lvlText w:val="%9."/>
      <w:lvlJc w:val="right"/>
      <w:pPr>
        <w:ind w:left="8448" w:hanging="180"/>
      </w:pPr>
    </w:lvl>
  </w:abstractNum>
  <w:abstractNum w:abstractNumId="28" w15:restartNumberingAfterBreak="0">
    <w:nsid w:val="759535C4"/>
    <w:multiLevelType w:val="hybridMultilevel"/>
    <w:tmpl w:val="A6B275B2"/>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9" w15:restartNumberingAfterBreak="0">
    <w:nsid w:val="7C79107D"/>
    <w:multiLevelType w:val="hybridMultilevel"/>
    <w:tmpl w:val="975633AC"/>
    <w:lvl w:ilvl="0" w:tplc="04150017">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7E6D6887"/>
    <w:multiLevelType w:val="hybridMultilevel"/>
    <w:tmpl w:val="B00072E8"/>
    <w:lvl w:ilvl="0" w:tplc="0415000F">
      <w:start w:val="1"/>
      <w:numFmt w:val="decimal"/>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297348171">
    <w:abstractNumId w:val="11"/>
  </w:num>
  <w:num w:numId="2" w16cid:durableId="385419222">
    <w:abstractNumId w:val="7"/>
  </w:num>
  <w:num w:numId="3" w16cid:durableId="151407266">
    <w:abstractNumId w:val="28"/>
  </w:num>
  <w:num w:numId="4" w16cid:durableId="242186464">
    <w:abstractNumId w:val="22"/>
  </w:num>
  <w:num w:numId="5" w16cid:durableId="1773814660">
    <w:abstractNumId w:val="13"/>
  </w:num>
  <w:num w:numId="6" w16cid:durableId="2019652779">
    <w:abstractNumId w:val="18"/>
  </w:num>
  <w:num w:numId="7" w16cid:durableId="658506780">
    <w:abstractNumId w:val="8"/>
  </w:num>
  <w:num w:numId="8" w16cid:durableId="1712611371">
    <w:abstractNumId w:val="14"/>
  </w:num>
  <w:num w:numId="9" w16cid:durableId="1767850261">
    <w:abstractNumId w:val="6"/>
  </w:num>
  <w:num w:numId="10" w16cid:durableId="1956449013">
    <w:abstractNumId w:val="3"/>
  </w:num>
  <w:num w:numId="11" w16cid:durableId="1846747427">
    <w:abstractNumId w:val="4"/>
  </w:num>
  <w:num w:numId="12" w16cid:durableId="409349107">
    <w:abstractNumId w:val="29"/>
  </w:num>
  <w:num w:numId="13" w16cid:durableId="1631546719">
    <w:abstractNumId w:val="0"/>
  </w:num>
  <w:num w:numId="14" w16cid:durableId="1256089233">
    <w:abstractNumId w:val="5"/>
  </w:num>
  <w:num w:numId="15" w16cid:durableId="1587572283">
    <w:abstractNumId w:val="27"/>
  </w:num>
  <w:num w:numId="16" w16cid:durableId="1577134219">
    <w:abstractNumId w:val="24"/>
  </w:num>
  <w:num w:numId="17" w16cid:durableId="2009483346">
    <w:abstractNumId w:val="25"/>
  </w:num>
  <w:num w:numId="18" w16cid:durableId="698356807">
    <w:abstractNumId w:val="26"/>
  </w:num>
  <w:num w:numId="19" w16cid:durableId="1738556023">
    <w:abstractNumId w:val="20"/>
  </w:num>
  <w:num w:numId="20" w16cid:durableId="1912765089">
    <w:abstractNumId w:val="21"/>
  </w:num>
  <w:num w:numId="21" w16cid:durableId="492139724">
    <w:abstractNumId w:val="12"/>
  </w:num>
  <w:num w:numId="22" w16cid:durableId="1635478291">
    <w:abstractNumId w:val="2"/>
  </w:num>
  <w:num w:numId="23" w16cid:durableId="1497069212">
    <w:abstractNumId w:val="30"/>
  </w:num>
  <w:num w:numId="24" w16cid:durableId="648705867">
    <w:abstractNumId w:val="9"/>
  </w:num>
  <w:num w:numId="25" w16cid:durableId="1677994875">
    <w:abstractNumId w:val="17"/>
  </w:num>
  <w:num w:numId="26" w16cid:durableId="1726753125">
    <w:abstractNumId w:val="16"/>
  </w:num>
  <w:num w:numId="27" w16cid:durableId="1254709012">
    <w:abstractNumId w:val="10"/>
  </w:num>
  <w:num w:numId="28" w16cid:durableId="861865282">
    <w:abstractNumId w:val="23"/>
  </w:num>
  <w:num w:numId="29" w16cid:durableId="794299550">
    <w:abstractNumId w:val="1"/>
  </w:num>
  <w:num w:numId="30" w16cid:durableId="851144900">
    <w:abstractNumId w:val="15"/>
  </w:num>
  <w:num w:numId="31" w16cid:durableId="608200438">
    <w:abstractNumId w:val="19"/>
  </w:num>
  <w:num w:numId="32" w16cid:durableId="17038961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10B"/>
    <w:rsid w:val="00002A87"/>
    <w:rsid w:val="0000310B"/>
    <w:rsid w:val="000031C9"/>
    <w:rsid w:val="00004AE3"/>
    <w:rsid w:val="00004CFC"/>
    <w:rsid w:val="000066DD"/>
    <w:rsid w:val="00010834"/>
    <w:rsid w:val="000132F5"/>
    <w:rsid w:val="0001718F"/>
    <w:rsid w:val="0001736C"/>
    <w:rsid w:val="0002025E"/>
    <w:rsid w:val="00022291"/>
    <w:rsid w:val="000251C8"/>
    <w:rsid w:val="00025700"/>
    <w:rsid w:val="00027672"/>
    <w:rsid w:val="0002796A"/>
    <w:rsid w:val="00034D69"/>
    <w:rsid w:val="000410AF"/>
    <w:rsid w:val="000468D5"/>
    <w:rsid w:val="000512C9"/>
    <w:rsid w:val="000610CF"/>
    <w:rsid w:val="00065752"/>
    <w:rsid w:val="00066C3A"/>
    <w:rsid w:val="00067435"/>
    <w:rsid w:val="00075B7F"/>
    <w:rsid w:val="000769DB"/>
    <w:rsid w:val="0008242F"/>
    <w:rsid w:val="000861CA"/>
    <w:rsid w:val="00091BF8"/>
    <w:rsid w:val="00093282"/>
    <w:rsid w:val="000A0639"/>
    <w:rsid w:val="000A2AD7"/>
    <w:rsid w:val="000A6346"/>
    <w:rsid w:val="000C0F72"/>
    <w:rsid w:val="000C7648"/>
    <w:rsid w:val="000D0234"/>
    <w:rsid w:val="000D34EB"/>
    <w:rsid w:val="000D599F"/>
    <w:rsid w:val="000E35BE"/>
    <w:rsid w:val="000E3607"/>
    <w:rsid w:val="000E7905"/>
    <w:rsid w:val="000F47A5"/>
    <w:rsid w:val="000F4EFC"/>
    <w:rsid w:val="000F7147"/>
    <w:rsid w:val="000F7BA8"/>
    <w:rsid w:val="0010099B"/>
    <w:rsid w:val="00100AC0"/>
    <w:rsid w:val="00104EE1"/>
    <w:rsid w:val="0010691A"/>
    <w:rsid w:val="00107AF9"/>
    <w:rsid w:val="0011444C"/>
    <w:rsid w:val="00116CFD"/>
    <w:rsid w:val="0012069F"/>
    <w:rsid w:val="00122848"/>
    <w:rsid w:val="00127776"/>
    <w:rsid w:val="001278DF"/>
    <w:rsid w:val="00132568"/>
    <w:rsid w:val="00132761"/>
    <w:rsid w:val="00133B73"/>
    <w:rsid w:val="001428F3"/>
    <w:rsid w:val="0014296C"/>
    <w:rsid w:val="00151130"/>
    <w:rsid w:val="00151FD4"/>
    <w:rsid w:val="001551CC"/>
    <w:rsid w:val="0015527A"/>
    <w:rsid w:val="00164395"/>
    <w:rsid w:val="00165935"/>
    <w:rsid w:val="00172053"/>
    <w:rsid w:val="00193154"/>
    <w:rsid w:val="001971B8"/>
    <w:rsid w:val="001972C1"/>
    <w:rsid w:val="001A6A2C"/>
    <w:rsid w:val="001B191E"/>
    <w:rsid w:val="001B324F"/>
    <w:rsid w:val="001C08BF"/>
    <w:rsid w:val="001C3ADB"/>
    <w:rsid w:val="001D0006"/>
    <w:rsid w:val="001D15B1"/>
    <w:rsid w:val="001D63B6"/>
    <w:rsid w:val="001D71B4"/>
    <w:rsid w:val="001D7FFC"/>
    <w:rsid w:val="001E0A6C"/>
    <w:rsid w:val="001E38DD"/>
    <w:rsid w:val="001F23F0"/>
    <w:rsid w:val="001F4AE4"/>
    <w:rsid w:val="002000DD"/>
    <w:rsid w:val="002020B9"/>
    <w:rsid w:val="00206878"/>
    <w:rsid w:val="00213D69"/>
    <w:rsid w:val="00216D88"/>
    <w:rsid w:val="00217FA0"/>
    <w:rsid w:val="00222C0C"/>
    <w:rsid w:val="00222CDD"/>
    <w:rsid w:val="00223088"/>
    <w:rsid w:val="00224D88"/>
    <w:rsid w:val="00230E6C"/>
    <w:rsid w:val="002337FA"/>
    <w:rsid w:val="00246737"/>
    <w:rsid w:val="00267D22"/>
    <w:rsid w:val="00274AB3"/>
    <w:rsid w:val="00277E1E"/>
    <w:rsid w:val="00283388"/>
    <w:rsid w:val="002835A7"/>
    <w:rsid w:val="002907E0"/>
    <w:rsid w:val="00291510"/>
    <w:rsid w:val="002A152F"/>
    <w:rsid w:val="002A76B3"/>
    <w:rsid w:val="002B21E5"/>
    <w:rsid w:val="002B64B4"/>
    <w:rsid w:val="002C28CF"/>
    <w:rsid w:val="002C6767"/>
    <w:rsid w:val="002D00DA"/>
    <w:rsid w:val="002E3E84"/>
    <w:rsid w:val="002E595A"/>
    <w:rsid w:val="002E7BE7"/>
    <w:rsid w:val="002F0716"/>
    <w:rsid w:val="002F0A39"/>
    <w:rsid w:val="002F2313"/>
    <w:rsid w:val="002F5171"/>
    <w:rsid w:val="002F5B8A"/>
    <w:rsid w:val="002F6812"/>
    <w:rsid w:val="003016A4"/>
    <w:rsid w:val="003133D7"/>
    <w:rsid w:val="003168AC"/>
    <w:rsid w:val="00317D62"/>
    <w:rsid w:val="0032148B"/>
    <w:rsid w:val="0033158E"/>
    <w:rsid w:val="00335CE1"/>
    <w:rsid w:val="00335DA6"/>
    <w:rsid w:val="003430FF"/>
    <w:rsid w:val="00345486"/>
    <w:rsid w:val="0035123B"/>
    <w:rsid w:val="00352C80"/>
    <w:rsid w:val="00354187"/>
    <w:rsid w:val="00355FE4"/>
    <w:rsid w:val="003575AA"/>
    <w:rsid w:val="0036278C"/>
    <w:rsid w:val="00366361"/>
    <w:rsid w:val="00373597"/>
    <w:rsid w:val="0037371A"/>
    <w:rsid w:val="003851EC"/>
    <w:rsid w:val="00385336"/>
    <w:rsid w:val="00385A5D"/>
    <w:rsid w:val="003932A7"/>
    <w:rsid w:val="0039528B"/>
    <w:rsid w:val="003A0D64"/>
    <w:rsid w:val="003A133E"/>
    <w:rsid w:val="003A4967"/>
    <w:rsid w:val="003B0CB7"/>
    <w:rsid w:val="003B258A"/>
    <w:rsid w:val="003B4196"/>
    <w:rsid w:val="003B4F97"/>
    <w:rsid w:val="003B5384"/>
    <w:rsid w:val="003C37B4"/>
    <w:rsid w:val="003C5B64"/>
    <w:rsid w:val="003C75D9"/>
    <w:rsid w:val="003E5270"/>
    <w:rsid w:val="003E7260"/>
    <w:rsid w:val="003F10CD"/>
    <w:rsid w:val="003F33B8"/>
    <w:rsid w:val="003F63A8"/>
    <w:rsid w:val="00404008"/>
    <w:rsid w:val="004106C6"/>
    <w:rsid w:val="0041764C"/>
    <w:rsid w:val="00417701"/>
    <w:rsid w:val="00420582"/>
    <w:rsid w:val="00420CA5"/>
    <w:rsid w:val="004315AA"/>
    <w:rsid w:val="00434AB4"/>
    <w:rsid w:val="00435E8D"/>
    <w:rsid w:val="0043655F"/>
    <w:rsid w:val="004421EF"/>
    <w:rsid w:val="00442AF1"/>
    <w:rsid w:val="00444943"/>
    <w:rsid w:val="00447496"/>
    <w:rsid w:val="00450CC9"/>
    <w:rsid w:val="004522A7"/>
    <w:rsid w:val="00454E68"/>
    <w:rsid w:val="004607A9"/>
    <w:rsid w:val="004654CD"/>
    <w:rsid w:val="00466892"/>
    <w:rsid w:val="00467B3B"/>
    <w:rsid w:val="004706E9"/>
    <w:rsid w:val="004738E4"/>
    <w:rsid w:val="004828C5"/>
    <w:rsid w:val="0048754C"/>
    <w:rsid w:val="0049569E"/>
    <w:rsid w:val="004963EC"/>
    <w:rsid w:val="004A036A"/>
    <w:rsid w:val="004A0F90"/>
    <w:rsid w:val="004B4C73"/>
    <w:rsid w:val="004C08D2"/>
    <w:rsid w:val="004C5080"/>
    <w:rsid w:val="004D24BF"/>
    <w:rsid w:val="004D3F8C"/>
    <w:rsid w:val="004D4A11"/>
    <w:rsid w:val="004D64A1"/>
    <w:rsid w:val="004D7303"/>
    <w:rsid w:val="004F1DBB"/>
    <w:rsid w:val="004F2FF1"/>
    <w:rsid w:val="004F356E"/>
    <w:rsid w:val="004F54A3"/>
    <w:rsid w:val="004F730D"/>
    <w:rsid w:val="004F761B"/>
    <w:rsid w:val="00500F72"/>
    <w:rsid w:val="00500FC7"/>
    <w:rsid w:val="00501383"/>
    <w:rsid w:val="00503F3B"/>
    <w:rsid w:val="00504944"/>
    <w:rsid w:val="005051B3"/>
    <w:rsid w:val="00510C70"/>
    <w:rsid w:val="0051209F"/>
    <w:rsid w:val="00512FBB"/>
    <w:rsid w:val="00513F3B"/>
    <w:rsid w:val="00515EEF"/>
    <w:rsid w:val="00517312"/>
    <w:rsid w:val="0052181B"/>
    <w:rsid w:val="00524B19"/>
    <w:rsid w:val="00524FED"/>
    <w:rsid w:val="00534DE0"/>
    <w:rsid w:val="00535A28"/>
    <w:rsid w:val="00536C22"/>
    <w:rsid w:val="00537936"/>
    <w:rsid w:val="005436AF"/>
    <w:rsid w:val="005441EF"/>
    <w:rsid w:val="005539E3"/>
    <w:rsid w:val="00554A90"/>
    <w:rsid w:val="005570CE"/>
    <w:rsid w:val="0056121D"/>
    <w:rsid w:val="00562DB9"/>
    <w:rsid w:val="00570F00"/>
    <w:rsid w:val="005778E0"/>
    <w:rsid w:val="005816FA"/>
    <w:rsid w:val="00582CDD"/>
    <w:rsid w:val="005836DD"/>
    <w:rsid w:val="005844A7"/>
    <w:rsid w:val="00584A25"/>
    <w:rsid w:val="005851EB"/>
    <w:rsid w:val="00591AE5"/>
    <w:rsid w:val="0059368B"/>
    <w:rsid w:val="00597DE1"/>
    <w:rsid w:val="005A1E4B"/>
    <w:rsid w:val="005A29C7"/>
    <w:rsid w:val="005B4A46"/>
    <w:rsid w:val="005C0C61"/>
    <w:rsid w:val="005C1C05"/>
    <w:rsid w:val="005C5DEC"/>
    <w:rsid w:val="005C7207"/>
    <w:rsid w:val="005D671C"/>
    <w:rsid w:val="005E0E68"/>
    <w:rsid w:val="005E3016"/>
    <w:rsid w:val="005E4C1F"/>
    <w:rsid w:val="00600764"/>
    <w:rsid w:val="0060172B"/>
    <w:rsid w:val="006027E4"/>
    <w:rsid w:val="00603E87"/>
    <w:rsid w:val="00605915"/>
    <w:rsid w:val="00616199"/>
    <w:rsid w:val="006178A1"/>
    <w:rsid w:val="00621EA2"/>
    <w:rsid w:val="006244C9"/>
    <w:rsid w:val="006340C5"/>
    <w:rsid w:val="00634934"/>
    <w:rsid w:val="0063607F"/>
    <w:rsid w:val="006502C2"/>
    <w:rsid w:val="00651ABB"/>
    <w:rsid w:val="00660207"/>
    <w:rsid w:val="00664644"/>
    <w:rsid w:val="00665544"/>
    <w:rsid w:val="006664E5"/>
    <w:rsid w:val="00667983"/>
    <w:rsid w:val="00674655"/>
    <w:rsid w:val="00677119"/>
    <w:rsid w:val="006804B6"/>
    <w:rsid w:val="00680F0C"/>
    <w:rsid w:val="00681676"/>
    <w:rsid w:val="00681AD4"/>
    <w:rsid w:val="006841E7"/>
    <w:rsid w:val="00691800"/>
    <w:rsid w:val="0069307E"/>
    <w:rsid w:val="006A0FAD"/>
    <w:rsid w:val="006A1868"/>
    <w:rsid w:val="006B44DE"/>
    <w:rsid w:val="006B5417"/>
    <w:rsid w:val="006D25CF"/>
    <w:rsid w:val="006D35B9"/>
    <w:rsid w:val="006D3643"/>
    <w:rsid w:val="006D42F3"/>
    <w:rsid w:val="006D6B0D"/>
    <w:rsid w:val="006D7833"/>
    <w:rsid w:val="006E2712"/>
    <w:rsid w:val="006E3BA5"/>
    <w:rsid w:val="006E50AD"/>
    <w:rsid w:val="006F5D39"/>
    <w:rsid w:val="00700824"/>
    <w:rsid w:val="00701FEF"/>
    <w:rsid w:val="0070519E"/>
    <w:rsid w:val="00706AB0"/>
    <w:rsid w:val="00710BA8"/>
    <w:rsid w:val="007141BE"/>
    <w:rsid w:val="00721EC3"/>
    <w:rsid w:val="00723BA0"/>
    <w:rsid w:val="00725649"/>
    <w:rsid w:val="00726123"/>
    <w:rsid w:val="007261FD"/>
    <w:rsid w:val="00727EAA"/>
    <w:rsid w:val="007447A5"/>
    <w:rsid w:val="00744996"/>
    <w:rsid w:val="00745E9F"/>
    <w:rsid w:val="00750725"/>
    <w:rsid w:val="00753946"/>
    <w:rsid w:val="00763660"/>
    <w:rsid w:val="0076629F"/>
    <w:rsid w:val="00766C9C"/>
    <w:rsid w:val="007721C6"/>
    <w:rsid w:val="0077397E"/>
    <w:rsid w:val="00774399"/>
    <w:rsid w:val="00781BDF"/>
    <w:rsid w:val="0078210B"/>
    <w:rsid w:val="007963B8"/>
    <w:rsid w:val="00796E8E"/>
    <w:rsid w:val="007A0BB5"/>
    <w:rsid w:val="007A7437"/>
    <w:rsid w:val="007B08EE"/>
    <w:rsid w:val="007B0D25"/>
    <w:rsid w:val="007B3753"/>
    <w:rsid w:val="007B3BA9"/>
    <w:rsid w:val="007B71FB"/>
    <w:rsid w:val="007B749A"/>
    <w:rsid w:val="007B79D0"/>
    <w:rsid w:val="007C0C15"/>
    <w:rsid w:val="007C1CA6"/>
    <w:rsid w:val="007C2660"/>
    <w:rsid w:val="007C3F25"/>
    <w:rsid w:val="007D1100"/>
    <w:rsid w:val="007D6849"/>
    <w:rsid w:val="007E0BEA"/>
    <w:rsid w:val="007E1532"/>
    <w:rsid w:val="007E2B4B"/>
    <w:rsid w:val="007E3960"/>
    <w:rsid w:val="007F118A"/>
    <w:rsid w:val="007F1465"/>
    <w:rsid w:val="007F3320"/>
    <w:rsid w:val="007F5DBE"/>
    <w:rsid w:val="007F7398"/>
    <w:rsid w:val="008004DA"/>
    <w:rsid w:val="0080272F"/>
    <w:rsid w:val="0080375A"/>
    <w:rsid w:val="0080386E"/>
    <w:rsid w:val="00805945"/>
    <w:rsid w:val="00812F55"/>
    <w:rsid w:val="00814B05"/>
    <w:rsid w:val="00823C22"/>
    <w:rsid w:val="008269F7"/>
    <w:rsid w:val="00831740"/>
    <w:rsid w:val="00831E64"/>
    <w:rsid w:val="00832B76"/>
    <w:rsid w:val="00835221"/>
    <w:rsid w:val="00841D74"/>
    <w:rsid w:val="00852FFE"/>
    <w:rsid w:val="0085635B"/>
    <w:rsid w:val="00867653"/>
    <w:rsid w:val="008701EB"/>
    <w:rsid w:val="00874638"/>
    <w:rsid w:val="00876ABB"/>
    <w:rsid w:val="00877417"/>
    <w:rsid w:val="00881CE4"/>
    <w:rsid w:val="00882870"/>
    <w:rsid w:val="00883F20"/>
    <w:rsid w:val="0088444F"/>
    <w:rsid w:val="00884D07"/>
    <w:rsid w:val="0088508C"/>
    <w:rsid w:val="00886CBA"/>
    <w:rsid w:val="00891DE4"/>
    <w:rsid w:val="00897645"/>
    <w:rsid w:val="008A616A"/>
    <w:rsid w:val="008A687B"/>
    <w:rsid w:val="008B2B85"/>
    <w:rsid w:val="008C0D5E"/>
    <w:rsid w:val="008C0E69"/>
    <w:rsid w:val="008C20D5"/>
    <w:rsid w:val="008D63F5"/>
    <w:rsid w:val="008D79B8"/>
    <w:rsid w:val="008F18F2"/>
    <w:rsid w:val="008F1D43"/>
    <w:rsid w:val="008F29D7"/>
    <w:rsid w:val="008F6384"/>
    <w:rsid w:val="00900642"/>
    <w:rsid w:val="00901753"/>
    <w:rsid w:val="009040B8"/>
    <w:rsid w:val="0092028A"/>
    <w:rsid w:val="00933B0D"/>
    <w:rsid w:val="00934BD9"/>
    <w:rsid w:val="00934C8C"/>
    <w:rsid w:val="00936491"/>
    <w:rsid w:val="00940D62"/>
    <w:rsid w:val="00941133"/>
    <w:rsid w:val="00941E59"/>
    <w:rsid w:val="00942ECE"/>
    <w:rsid w:val="0094593C"/>
    <w:rsid w:val="009473C1"/>
    <w:rsid w:val="0095476D"/>
    <w:rsid w:val="009548C5"/>
    <w:rsid w:val="00964F1B"/>
    <w:rsid w:val="00970061"/>
    <w:rsid w:val="0097660A"/>
    <w:rsid w:val="00977DB4"/>
    <w:rsid w:val="00980308"/>
    <w:rsid w:val="00985D3A"/>
    <w:rsid w:val="00990590"/>
    <w:rsid w:val="009966C6"/>
    <w:rsid w:val="009A0B7F"/>
    <w:rsid w:val="009A36E3"/>
    <w:rsid w:val="009A4EE0"/>
    <w:rsid w:val="009A63E1"/>
    <w:rsid w:val="009C0FB2"/>
    <w:rsid w:val="009C3651"/>
    <w:rsid w:val="009C74B5"/>
    <w:rsid w:val="009D69E4"/>
    <w:rsid w:val="009D71D0"/>
    <w:rsid w:val="009E2EEF"/>
    <w:rsid w:val="009E2F24"/>
    <w:rsid w:val="009E4CFE"/>
    <w:rsid w:val="009E57F9"/>
    <w:rsid w:val="009F46CE"/>
    <w:rsid w:val="009F68FB"/>
    <w:rsid w:val="00A118E8"/>
    <w:rsid w:val="00A13A1B"/>
    <w:rsid w:val="00A14D7A"/>
    <w:rsid w:val="00A14FE9"/>
    <w:rsid w:val="00A156B5"/>
    <w:rsid w:val="00A165E5"/>
    <w:rsid w:val="00A2155D"/>
    <w:rsid w:val="00A2158B"/>
    <w:rsid w:val="00A21FF0"/>
    <w:rsid w:val="00A3389E"/>
    <w:rsid w:val="00A42C75"/>
    <w:rsid w:val="00A452AE"/>
    <w:rsid w:val="00A55400"/>
    <w:rsid w:val="00A63D46"/>
    <w:rsid w:val="00A65DB3"/>
    <w:rsid w:val="00A7030C"/>
    <w:rsid w:val="00A72CE9"/>
    <w:rsid w:val="00A8328B"/>
    <w:rsid w:val="00A85E67"/>
    <w:rsid w:val="00A86D06"/>
    <w:rsid w:val="00A93F88"/>
    <w:rsid w:val="00AA0308"/>
    <w:rsid w:val="00AA060E"/>
    <w:rsid w:val="00AA1C87"/>
    <w:rsid w:val="00AA35A6"/>
    <w:rsid w:val="00AA6CA8"/>
    <w:rsid w:val="00AB17CA"/>
    <w:rsid w:val="00AB5745"/>
    <w:rsid w:val="00AB585B"/>
    <w:rsid w:val="00AB791B"/>
    <w:rsid w:val="00AD00A8"/>
    <w:rsid w:val="00AD2963"/>
    <w:rsid w:val="00AD2BAD"/>
    <w:rsid w:val="00AD401C"/>
    <w:rsid w:val="00AE148A"/>
    <w:rsid w:val="00AE1ACE"/>
    <w:rsid w:val="00AE3821"/>
    <w:rsid w:val="00AE46CB"/>
    <w:rsid w:val="00AE6002"/>
    <w:rsid w:val="00AE72AF"/>
    <w:rsid w:val="00AF318D"/>
    <w:rsid w:val="00AF75EF"/>
    <w:rsid w:val="00AF7C66"/>
    <w:rsid w:val="00B00CA0"/>
    <w:rsid w:val="00B0678C"/>
    <w:rsid w:val="00B22AFE"/>
    <w:rsid w:val="00B239FF"/>
    <w:rsid w:val="00B33100"/>
    <w:rsid w:val="00B34DFD"/>
    <w:rsid w:val="00B41120"/>
    <w:rsid w:val="00B42814"/>
    <w:rsid w:val="00B43E2D"/>
    <w:rsid w:val="00B46CC9"/>
    <w:rsid w:val="00B47367"/>
    <w:rsid w:val="00B50CC8"/>
    <w:rsid w:val="00B53C44"/>
    <w:rsid w:val="00B56BDA"/>
    <w:rsid w:val="00B56D05"/>
    <w:rsid w:val="00B664B5"/>
    <w:rsid w:val="00B70AF1"/>
    <w:rsid w:val="00B713A4"/>
    <w:rsid w:val="00B72E9E"/>
    <w:rsid w:val="00B7513D"/>
    <w:rsid w:val="00B75206"/>
    <w:rsid w:val="00B77C04"/>
    <w:rsid w:val="00B83BCF"/>
    <w:rsid w:val="00B85ABC"/>
    <w:rsid w:val="00B93569"/>
    <w:rsid w:val="00B9561E"/>
    <w:rsid w:val="00B95A97"/>
    <w:rsid w:val="00BA1657"/>
    <w:rsid w:val="00BA1707"/>
    <w:rsid w:val="00BA2B1F"/>
    <w:rsid w:val="00BA4665"/>
    <w:rsid w:val="00BB60AB"/>
    <w:rsid w:val="00BC18BB"/>
    <w:rsid w:val="00BD55F6"/>
    <w:rsid w:val="00BD5BB2"/>
    <w:rsid w:val="00BD7A8D"/>
    <w:rsid w:val="00BE4FCE"/>
    <w:rsid w:val="00BF2B86"/>
    <w:rsid w:val="00BF4F67"/>
    <w:rsid w:val="00C03785"/>
    <w:rsid w:val="00C03CA1"/>
    <w:rsid w:val="00C117E7"/>
    <w:rsid w:val="00C2180A"/>
    <w:rsid w:val="00C270EE"/>
    <w:rsid w:val="00C34075"/>
    <w:rsid w:val="00C42911"/>
    <w:rsid w:val="00C43140"/>
    <w:rsid w:val="00C44AC3"/>
    <w:rsid w:val="00C45D1B"/>
    <w:rsid w:val="00C47A58"/>
    <w:rsid w:val="00C47B52"/>
    <w:rsid w:val="00C531E3"/>
    <w:rsid w:val="00C60582"/>
    <w:rsid w:val="00C61516"/>
    <w:rsid w:val="00C6517C"/>
    <w:rsid w:val="00C651BA"/>
    <w:rsid w:val="00C65EAB"/>
    <w:rsid w:val="00C70873"/>
    <w:rsid w:val="00C70B5F"/>
    <w:rsid w:val="00C735E6"/>
    <w:rsid w:val="00C80DAD"/>
    <w:rsid w:val="00C83D62"/>
    <w:rsid w:val="00C83DE5"/>
    <w:rsid w:val="00C84842"/>
    <w:rsid w:val="00C85061"/>
    <w:rsid w:val="00CA3896"/>
    <w:rsid w:val="00CA6015"/>
    <w:rsid w:val="00CB02A9"/>
    <w:rsid w:val="00CB5938"/>
    <w:rsid w:val="00CB6EC7"/>
    <w:rsid w:val="00CC2DBE"/>
    <w:rsid w:val="00CC516F"/>
    <w:rsid w:val="00CD0269"/>
    <w:rsid w:val="00CD7336"/>
    <w:rsid w:val="00CE0528"/>
    <w:rsid w:val="00CE38E9"/>
    <w:rsid w:val="00CE4B59"/>
    <w:rsid w:val="00CF1885"/>
    <w:rsid w:val="00CF5489"/>
    <w:rsid w:val="00D016E0"/>
    <w:rsid w:val="00D133E9"/>
    <w:rsid w:val="00D14371"/>
    <w:rsid w:val="00D148D4"/>
    <w:rsid w:val="00D1496C"/>
    <w:rsid w:val="00D22438"/>
    <w:rsid w:val="00D26EB1"/>
    <w:rsid w:val="00D33AAA"/>
    <w:rsid w:val="00D3417C"/>
    <w:rsid w:val="00D37FC1"/>
    <w:rsid w:val="00D416BD"/>
    <w:rsid w:val="00D45061"/>
    <w:rsid w:val="00D57D20"/>
    <w:rsid w:val="00D66165"/>
    <w:rsid w:val="00D70771"/>
    <w:rsid w:val="00D70FBE"/>
    <w:rsid w:val="00D71477"/>
    <w:rsid w:val="00D71E72"/>
    <w:rsid w:val="00D75B5C"/>
    <w:rsid w:val="00D76BF0"/>
    <w:rsid w:val="00D77F7F"/>
    <w:rsid w:val="00D8699E"/>
    <w:rsid w:val="00D87BF3"/>
    <w:rsid w:val="00D92676"/>
    <w:rsid w:val="00D930C4"/>
    <w:rsid w:val="00DA6ECE"/>
    <w:rsid w:val="00DB03CF"/>
    <w:rsid w:val="00DB0A22"/>
    <w:rsid w:val="00DB0F62"/>
    <w:rsid w:val="00DC0ABD"/>
    <w:rsid w:val="00DC0C71"/>
    <w:rsid w:val="00DC1EB0"/>
    <w:rsid w:val="00DC53F2"/>
    <w:rsid w:val="00DC68C8"/>
    <w:rsid w:val="00DC6D4D"/>
    <w:rsid w:val="00DC7172"/>
    <w:rsid w:val="00DD2375"/>
    <w:rsid w:val="00DD5638"/>
    <w:rsid w:val="00DD5E0E"/>
    <w:rsid w:val="00DE5E9E"/>
    <w:rsid w:val="00DE75EB"/>
    <w:rsid w:val="00DE78CC"/>
    <w:rsid w:val="00DF1161"/>
    <w:rsid w:val="00DF55AA"/>
    <w:rsid w:val="00DF6774"/>
    <w:rsid w:val="00E0048A"/>
    <w:rsid w:val="00E007A4"/>
    <w:rsid w:val="00E00C0E"/>
    <w:rsid w:val="00E00DC8"/>
    <w:rsid w:val="00E03766"/>
    <w:rsid w:val="00E04286"/>
    <w:rsid w:val="00E05912"/>
    <w:rsid w:val="00E05F45"/>
    <w:rsid w:val="00E07E7B"/>
    <w:rsid w:val="00E109ED"/>
    <w:rsid w:val="00E1341D"/>
    <w:rsid w:val="00E1352A"/>
    <w:rsid w:val="00E15D28"/>
    <w:rsid w:val="00E23079"/>
    <w:rsid w:val="00E24F5A"/>
    <w:rsid w:val="00E27A4E"/>
    <w:rsid w:val="00E34E63"/>
    <w:rsid w:val="00E37D31"/>
    <w:rsid w:val="00E41411"/>
    <w:rsid w:val="00E41917"/>
    <w:rsid w:val="00E426CC"/>
    <w:rsid w:val="00E52A27"/>
    <w:rsid w:val="00E54070"/>
    <w:rsid w:val="00E547F6"/>
    <w:rsid w:val="00E81906"/>
    <w:rsid w:val="00E824B8"/>
    <w:rsid w:val="00E84C45"/>
    <w:rsid w:val="00E8505B"/>
    <w:rsid w:val="00E865FE"/>
    <w:rsid w:val="00E87E42"/>
    <w:rsid w:val="00E91781"/>
    <w:rsid w:val="00E91E36"/>
    <w:rsid w:val="00E927B1"/>
    <w:rsid w:val="00E92DDF"/>
    <w:rsid w:val="00E93A52"/>
    <w:rsid w:val="00E94BB8"/>
    <w:rsid w:val="00E96B9F"/>
    <w:rsid w:val="00EA1DF5"/>
    <w:rsid w:val="00EA24A5"/>
    <w:rsid w:val="00EA33B0"/>
    <w:rsid w:val="00EA3688"/>
    <w:rsid w:val="00EA3A03"/>
    <w:rsid w:val="00EA4E76"/>
    <w:rsid w:val="00EA5024"/>
    <w:rsid w:val="00EB717C"/>
    <w:rsid w:val="00EC0529"/>
    <w:rsid w:val="00EC2AFF"/>
    <w:rsid w:val="00EC5536"/>
    <w:rsid w:val="00ED081C"/>
    <w:rsid w:val="00ED2373"/>
    <w:rsid w:val="00ED77D7"/>
    <w:rsid w:val="00ED7A13"/>
    <w:rsid w:val="00EE0714"/>
    <w:rsid w:val="00EE146B"/>
    <w:rsid w:val="00EE1B0B"/>
    <w:rsid w:val="00EE3DB8"/>
    <w:rsid w:val="00EF2EBC"/>
    <w:rsid w:val="00EF48DB"/>
    <w:rsid w:val="00F004D4"/>
    <w:rsid w:val="00F00CDB"/>
    <w:rsid w:val="00F027CC"/>
    <w:rsid w:val="00F10223"/>
    <w:rsid w:val="00F1043C"/>
    <w:rsid w:val="00F105F1"/>
    <w:rsid w:val="00F11733"/>
    <w:rsid w:val="00F11F7B"/>
    <w:rsid w:val="00F12585"/>
    <w:rsid w:val="00F13E69"/>
    <w:rsid w:val="00F175FF"/>
    <w:rsid w:val="00F17CC8"/>
    <w:rsid w:val="00F23DFC"/>
    <w:rsid w:val="00F33557"/>
    <w:rsid w:val="00F35170"/>
    <w:rsid w:val="00F4047A"/>
    <w:rsid w:val="00F45283"/>
    <w:rsid w:val="00F45AA9"/>
    <w:rsid w:val="00F462D7"/>
    <w:rsid w:val="00F51837"/>
    <w:rsid w:val="00F52DAF"/>
    <w:rsid w:val="00F54C43"/>
    <w:rsid w:val="00F6199B"/>
    <w:rsid w:val="00F6253D"/>
    <w:rsid w:val="00F65990"/>
    <w:rsid w:val="00F66F05"/>
    <w:rsid w:val="00F70B92"/>
    <w:rsid w:val="00F77770"/>
    <w:rsid w:val="00F804C8"/>
    <w:rsid w:val="00F8231F"/>
    <w:rsid w:val="00F852F5"/>
    <w:rsid w:val="00F918E8"/>
    <w:rsid w:val="00F93356"/>
    <w:rsid w:val="00FA1A75"/>
    <w:rsid w:val="00FA22C4"/>
    <w:rsid w:val="00FA4600"/>
    <w:rsid w:val="00FB37F4"/>
    <w:rsid w:val="00FB7C30"/>
    <w:rsid w:val="00FC0447"/>
    <w:rsid w:val="00FC4DC0"/>
    <w:rsid w:val="00FC57C3"/>
    <w:rsid w:val="00FD1395"/>
    <w:rsid w:val="00FD2D84"/>
    <w:rsid w:val="00FE2EDF"/>
    <w:rsid w:val="00FE3161"/>
    <w:rsid w:val="00FF21B7"/>
    <w:rsid w:val="00FF486C"/>
    <w:rsid w:val="00FF48C4"/>
    <w:rsid w:val="00FF73B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FCDF82"/>
  <w15:docId w15:val="{EB466F0C-9AF0-4B80-9ED7-455554A6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ahoma"/>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0" w:line="276" w:lineRule="auto"/>
      <w:jc w:val="both"/>
    </w:pPr>
    <w:rPr>
      <w:rFonts w:ascii="Arial" w:hAnsi="Arial"/>
      <w:color w:val="00000A"/>
      <w:sz w:val="22"/>
      <w:szCs w:val="24"/>
      <w:lang w:val="en-US"/>
    </w:rPr>
  </w:style>
  <w:style w:type="paragraph" w:styleId="Nagwek1">
    <w:name w:val="heading 1"/>
    <w:basedOn w:val="Normalny"/>
    <w:autoRedefine/>
    <w:uiPriority w:val="9"/>
    <w:qFormat/>
    <w:rsid w:val="00867653"/>
    <w:pPr>
      <w:keepNext/>
      <w:keepLines/>
      <w:numPr>
        <w:numId w:val="19"/>
      </w:numPr>
      <w:spacing w:after="200"/>
      <w:outlineLvl w:val="0"/>
    </w:pPr>
    <w:rPr>
      <w:rFonts w:eastAsia="Times New Roman"/>
      <w:b/>
      <w:color w:val="002F64"/>
      <w:sz w:val="28"/>
      <w:szCs w:val="28"/>
      <w:lang w:val="pl-PL"/>
    </w:rPr>
  </w:style>
  <w:style w:type="paragraph" w:styleId="Nagwek2">
    <w:name w:val="heading 2"/>
    <w:basedOn w:val="Nagwek1"/>
    <w:autoRedefine/>
    <w:uiPriority w:val="9"/>
    <w:qFormat/>
    <w:rsid w:val="009E2F24"/>
    <w:pPr>
      <w:numPr>
        <w:ilvl w:val="1"/>
      </w:numPr>
      <w:spacing w:before="280" w:after="160"/>
      <w:outlineLvl w:val="1"/>
    </w:pPr>
    <w:rPr>
      <w:b w:val="0"/>
      <w:szCs w:val="26"/>
      <w:lang w:eastAsia="pl-PL"/>
    </w:rPr>
  </w:style>
  <w:style w:type="paragraph" w:styleId="Nagwek3">
    <w:name w:val="heading 3"/>
    <w:basedOn w:val="Nagwek2"/>
    <w:autoRedefine/>
    <w:qFormat/>
    <w:rsid w:val="00677119"/>
    <w:pPr>
      <w:numPr>
        <w:ilvl w:val="2"/>
      </w:numPr>
      <w:tabs>
        <w:tab w:val="left" w:pos="5632"/>
      </w:tabs>
      <w:spacing w:before="480"/>
      <w:outlineLvl w:val="2"/>
    </w:pPr>
    <w:rPr>
      <w:rFonts w:cs="Times New Roman"/>
      <w:iCs/>
      <w:sz w:val="22"/>
    </w:rPr>
  </w:style>
  <w:style w:type="paragraph" w:styleId="Nagwek4">
    <w:name w:val="heading 4"/>
    <w:basedOn w:val="Normalny"/>
    <w:qFormat/>
    <w:pPr>
      <w:keepNext/>
      <w:keepLines/>
      <w:numPr>
        <w:ilvl w:val="3"/>
        <w:numId w:val="19"/>
      </w:numPr>
      <w:spacing w:before="200" w:after="0"/>
      <w:outlineLvl w:val="3"/>
    </w:pPr>
    <w:rPr>
      <w:rFonts w:ascii="Cambria" w:hAnsi="Cambria"/>
      <w:b/>
      <w:bCs/>
      <w:i/>
      <w:iCs/>
      <w:color w:val="002F64"/>
    </w:rPr>
  </w:style>
  <w:style w:type="paragraph" w:styleId="Nagwek5">
    <w:name w:val="heading 5"/>
    <w:basedOn w:val="Normalny"/>
    <w:qFormat/>
    <w:pPr>
      <w:keepNext/>
      <w:keepLines/>
      <w:numPr>
        <w:ilvl w:val="4"/>
        <w:numId w:val="19"/>
      </w:numPr>
      <w:spacing w:before="200" w:after="0"/>
      <w:outlineLvl w:val="4"/>
    </w:pPr>
    <w:rPr>
      <w:rFonts w:ascii="Cambria" w:hAnsi="Cambria"/>
      <w:color w:val="001731"/>
    </w:rPr>
  </w:style>
  <w:style w:type="paragraph" w:styleId="Nagwek6">
    <w:name w:val="heading 6"/>
    <w:basedOn w:val="Normalny"/>
    <w:qFormat/>
    <w:pPr>
      <w:keepNext/>
      <w:keepLines/>
      <w:numPr>
        <w:ilvl w:val="5"/>
        <w:numId w:val="19"/>
      </w:numPr>
      <w:spacing w:before="200" w:after="0"/>
      <w:outlineLvl w:val="5"/>
    </w:pPr>
    <w:rPr>
      <w:rFonts w:ascii="Cambria" w:hAnsi="Cambria"/>
      <w:i/>
      <w:iCs/>
      <w:color w:val="001731"/>
    </w:rPr>
  </w:style>
  <w:style w:type="paragraph" w:styleId="Nagwek7">
    <w:name w:val="heading 7"/>
    <w:basedOn w:val="Normalny"/>
    <w:qFormat/>
    <w:pPr>
      <w:keepNext/>
      <w:keepLines/>
      <w:numPr>
        <w:ilvl w:val="6"/>
        <w:numId w:val="19"/>
      </w:numPr>
      <w:spacing w:before="200" w:after="0"/>
      <w:outlineLvl w:val="6"/>
    </w:pPr>
    <w:rPr>
      <w:rFonts w:ascii="Cambria" w:hAnsi="Cambria"/>
      <w:i/>
      <w:iCs/>
      <w:color w:val="404040"/>
    </w:rPr>
  </w:style>
  <w:style w:type="paragraph" w:styleId="Nagwek8">
    <w:name w:val="heading 8"/>
    <w:basedOn w:val="Normalny"/>
    <w:qFormat/>
    <w:pPr>
      <w:keepNext/>
      <w:keepLines/>
      <w:numPr>
        <w:ilvl w:val="7"/>
        <w:numId w:val="19"/>
      </w:numPr>
      <w:spacing w:before="200" w:after="0"/>
      <w:outlineLvl w:val="7"/>
    </w:pPr>
    <w:rPr>
      <w:rFonts w:ascii="Cambria" w:hAnsi="Cambria"/>
      <w:color w:val="404040"/>
      <w:sz w:val="20"/>
      <w:szCs w:val="20"/>
    </w:rPr>
  </w:style>
  <w:style w:type="paragraph" w:styleId="Nagwek9">
    <w:name w:val="heading 9"/>
    <w:basedOn w:val="Normalny"/>
    <w:qFormat/>
    <w:pPr>
      <w:keepNext/>
      <w:keepLines/>
      <w:numPr>
        <w:ilvl w:val="8"/>
        <w:numId w:val="19"/>
      </w:numPr>
      <w:spacing w:before="200" w:after="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qFormat/>
  </w:style>
  <w:style w:type="character" w:customStyle="1" w:styleId="StopkaZnak">
    <w:name w:val="Stopka Znak"/>
    <w:basedOn w:val="Domylnaczcionkaakapitu"/>
    <w:uiPriority w:val="99"/>
    <w:qFormat/>
  </w:style>
  <w:style w:type="character" w:customStyle="1" w:styleId="TekstdymkaZnak">
    <w:name w:val="Tekst dymka Znak"/>
    <w:basedOn w:val="Domylnaczcionkaakapitu"/>
    <w:uiPriority w:val="99"/>
    <w:qFormat/>
    <w:rPr>
      <w:rFonts w:ascii="Tahoma" w:hAnsi="Tahoma" w:cs="Tahoma"/>
      <w:sz w:val="16"/>
      <w:szCs w:val="16"/>
    </w:rPr>
  </w:style>
  <w:style w:type="character" w:customStyle="1" w:styleId="czeinternetowe">
    <w:name w:val="Łącze internetowe"/>
    <w:basedOn w:val="Domylnaczcionkaakapitu"/>
    <w:rPr>
      <w:color w:val="0000FF"/>
      <w:u w:val="single"/>
    </w:rPr>
  </w:style>
  <w:style w:type="character" w:customStyle="1" w:styleId="BasicParagraphZnak">
    <w:name w:val="[Basic Paragraph] Znak"/>
    <w:basedOn w:val="Domylnaczcionkaakapitu"/>
    <w:qFormat/>
    <w:rPr>
      <w:rFonts w:ascii="MinionPro-Regular" w:eastAsia="Calibri" w:hAnsi="MinionPro-Regular" w:cs="MinionPro-Regular"/>
      <w:color w:val="000000"/>
      <w:sz w:val="24"/>
      <w:szCs w:val="24"/>
      <w:lang w:val="en-US"/>
    </w:rPr>
  </w:style>
  <w:style w:type="character" w:customStyle="1" w:styleId="TekstPodstawowyZnak">
    <w:name w:val="Tekst Podstawowy Znak"/>
    <w:basedOn w:val="BasicParagraphZnak"/>
    <w:qFormat/>
    <w:rPr>
      <w:rFonts w:ascii="Arial" w:eastAsia="Calibri" w:hAnsi="Arial" w:cs="Arial"/>
      <w:color w:val="000000"/>
      <w:sz w:val="24"/>
      <w:szCs w:val="20"/>
      <w:lang w:val="en-US"/>
    </w:rPr>
  </w:style>
  <w:style w:type="character" w:customStyle="1" w:styleId="ZnakZnak">
    <w:name w:val="Znak Znak"/>
    <w:basedOn w:val="BasicParagraphZnak"/>
    <w:qFormat/>
    <w:rPr>
      <w:rFonts w:ascii="Arial" w:eastAsia="Calibri" w:hAnsi="Arial" w:cs="Arial"/>
      <w:i/>
      <w:iCs/>
      <w:color w:val="000000"/>
      <w:sz w:val="20"/>
      <w:szCs w:val="20"/>
      <w:lang w:val="en-US"/>
    </w:rPr>
  </w:style>
  <w:style w:type="character" w:customStyle="1" w:styleId="AdresZnak">
    <w:name w:val="Adres Znak"/>
    <w:basedOn w:val="BasicParagraphZnak"/>
    <w:qFormat/>
    <w:rPr>
      <w:rFonts w:ascii="Arial" w:eastAsia="Calibri" w:hAnsi="Arial" w:cs="Arial"/>
      <w:color w:val="000000"/>
      <w:sz w:val="20"/>
      <w:szCs w:val="20"/>
      <w:lang w:val="en-US"/>
    </w:rPr>
  </w:style>
  <w:style w:type="character" w:customStyle="1" w:styleId="Nagwek3Znak">
    <w:name w:val="Nagłówek 3 Znak"/>
    <w:basedOn w:val="Domylnaczcionkaakapitu"/>
    <w:qFormat/>
    <w:rPr>
      <w:rFonts w:ascii="Arial" w:eastAsia="Times New Roman" w:hAnsi="Arial" w:cs="Times New Roman"/>
      <w:b/>
      <w:iCs/>
      <w:color w:val="002F64"/>
      <w:szCs w:val="26"/>
      <w:lang w:eastAsia="pl-PL"/>
    </w:rPr>
  </w:style>
  <w:style w:type="character" w:customStyle="1" w:styleId="Tekstpodstawowywcity2Znak">
    <w:name w:val="Tekst podstawowy wcięty 2 Znak"/>
    <w:basedOn w:val="Domylnaczcionkaakapitu"/>
    <w:qFormat/>
    <w:rPr>
      <w:rFonts w:ascii="Arial" w:eastAsia="Times New Roman" w:hAnsi="Arial" w:cs="Times New Roman"/>
      <w:sz w:val="24"/>
      <w:szCs w:val="20"/>
      <w:lang w:eastAsia="pl-PL"/>
    </w:rPr>
  </w:style>
  <w:style w:type="character" w:customStyle="1" w:styleId="TekstpodstawowyZnak0">
    <w:name w:val="Tekst podstawowy Znak"/>
    <w:basedOn w:val="Domylnaczcionkaakapitu"/>
    <w:qFormat/>
    <w:rPr>
      <w:rFonts w:ascii="Times New Roman" w:eastAsia="Times New Roman" w:hAnsi="Times New Roman" w:cs="Times New Roman"/>
      <w:sz w:val="24"/>
      <w:szCs w:val="20"/>
      <w:lang w:eastAsia="pl-PL"/>
    </w:rPr>
  </w:style>
  <w:style w:type="character" w:customStyle="1" w:styleId="Nagwek1Znak">
    <w:name w:val="Nagłówek 1 Znak"/>
    <w:basedOn w:val="Domylnaczcionkaakapitu"/>
    <w:uiPriority w:val="9"/>
    <w:qFormat/>
    <w:rPr>
      <w:rFonts w:ascii="Arial" w:eastAsia="Calibri" w:hAnsi="Arial" w:cs="Tahoma"/>
      <w:b/>
      <w:bCs/>
      <w:color w:val="002F64"/>
      <w:sz w:val="28"/>
      <w:szCs w:val="28"/>
      <w:lang w:val="en-US"/>
    </w:rPr>
  </w:style>
  <w:style w:type="character" w:customStyle="1" w:styleId="Nagwek2Znak">
    <w:name w:val="Nagłówek 2 Znak"/>
    <w:basedOn w:val="Domylnaczcionkaakapitu"/>
    <w:uiPriority w:val="9"/>
    <w:qFormat/>
    <w:rPr>
      <w:rFonts w:ascii="Arial" w:eastAsia="Times New Roman" w:hAnsi="Arial" w:cs="Tahoma"/>
      <w:b/>
      <w:color w:val="002F64"/>
      <w:sz w:val="24"/>
      <w:szCs w:val="26"/>
      <w:lang w:eastAsia="pl-PL"/>
    </w:rPr>
  </w:style>
  <w:style w:type="character" w:customStyle="1" w:styleId="TekstprzypisudolnegoZnak">
    <w:name w:val="Tekst przypisu dolnego Znak"/>
    <w:basedOn w:val="Domylnaczcionkaakapitu"/>
    <w:uiPriority w:val="99"/>
    <w:qFormat/>
    <w:rPr>
      <w:rFonts w:ascii="Arial" w:eastAsia="Calibri" w:hAnsi="Arial"/>
      <w:sz w:val="20"/>
      <w:szCs w:val="20"/>
      <w:lang w:val="en-US"/>
    </w:rPr>
  </w:style>
  <w:style w:type="character" w:styleId="Odwoanieprzypisudolnego">
    <w:name w:val="footnote reference"/>
    <w:basedOn w:val="Domylnaczcionkaakapitu"/>
    <w:uiPriority w:val="99"/>
    <w:qFormat/>
    <w:rPr>
      <w:vertAlign w:val="superscript"/>
    </w:rPr>
  </w:style>
  <w:style w:type="character" w:customStyle="1" w:styleId="Nagwek4Znak">
    <w:name w:val="Nagłówek 4 Znak"/>
    <w:basedOn w:val="Domylnaczcionkaakapitu"/>
    <w:qFormat/>
    <w:rPr>
      <w:rFonts w:ascii="Cambria" w:eastAsia="Calibri" w:hAnsi="Cambria" w:cs="Tahoma"/>
      <w:b/>
      <w:bCs/>
      <w:i/>
      <w:iCs/>
      <w:color w:val="002F64"/>
      <w:szCs w:val="24"/>
      <w:lang w:val="en-US"/>
    </w:rPr>
  </w:style>
  <w:style w:type="character" w:customStyle="1" w:styleId="Nagwek5Znak">
    <w:name w:val="Nagłówek 5 Znak"/>
    <w:basedOn w:val="Domylnaczcionkaakapitu"/>
    <w:qFormat/>
    <w:rPr>
      <w:rFonts w:ascii="Cambria" w:eastAsia="Calibri" w:hAnsi="Cambria" w:cs="Tahoma"/>
      <w:color w:val="001731"/>
      <w:szCs w:val="24"/>
      <w:lang w:val="en-US"/>
    </w:rPr>
  </w:style>
  <w:style w:type="character" w:customStyle="1" w:styleId="Nagwek6Znak">
    <w:name w:val="Nagłówek 6 Znak"/>
    <w:basedOn w:val="Domylnaczcionkaakapitu"/>
    <w:qFormat/>
    <w:rPr>
      <w:rFonts w:ascii="Cambria" w:eastAsia="Calibri" w:hAnsi="Cambria" w:cs="Tahoma"/>
      <w:i/>
      <w:iCs/>
      <w:color w:val="001731"/>
      <w:szCs w:val="24"/>
      <w:lang w:val="en-US"/>
    </w:rPr>
  </w:style>
  <w:style w:type="character" w:customStyle="1" w:styleId="Nagwek7Znak">
    <w:name w:val="Nagłówek 7 Znak"/>
    <w:basedOn w:val="Domylnaczcionkaakapitu"/>
    <w:qFormat/>
    <w:rPr>
      <w:rFonts w:ascii="Cambria" w:eastAsia="Calibri" w:hAnsi="Cambria" w:cs="Tahoma"/>
      <w:i/>
      <w:iCs/>
      <w:color w:val="404040"/>
      <w:szCs w:val="24"/>
      <w:lang w:val="en-US"/>
    </w:rPr>
  </w:style>
  <w:style w:type="character" w:customStyle="1" w:styleId="Nagwek8Znak">
    <w:name w:val="Nagłówek 8 Znak"/>
    <w:basedOn w:val="Domylnaczcionkaakapitu"/>
    <w:qFormat/>
    <w:rPr>
      <w:rFonts w:ascii="Cambria" w:eastAsia="Calibri" w:hAnsi="Cambria" w:cs="Tahoma"/>
      <w:color w:val="404040"/>
      <w:sz w:val="20"/>
      <w:szCs w:val="20"/>
      <w:lang w:val="en-US"/>
    </w:rPr>
  </w:style>
  <w:style w:type="character" w:customStyle="1" w:styleId="Nagwek9Znak">
    <w:name w:val="Nagłówek 9 Znak"/>
    <w:basedOn w:val="Domylnaczcionkaakapitu"/>
    <w:qFormat/>
    <w:rPr>
      <w:rFonts w:ascii="Cambria" w:eastAsia="Calibri" w:hAnsi="Cambria" w:cs="Tahoma"/>
      <w:i/>
      <w:iCs/>
      <w:color w:val="404040"/>
      <w:sz w:val="20"/>
      <w:szCs w:val="20"/>
      <w:lang w:val="en-US"/>
    </w:rPr>
  </w:style>
  <w:style w:type="character" w:customStyle="1" w:styleId="Tekstpodstawowy2Znak">
    <w:name w:val="Tekst podstawowy 2 Znak"/>
    <w:basedOn w:val="Domylnaczcionkaakapitu"/>
    <w:qFormat/>
    <w:rPr>
      <w:rFonts w:ascii="Arial" w:eastAsia="Calibri" w:hAnsi="Arial"/>
      <w:szCs w:val="24"/>
      <w:lang w:val="en-US"/>
    </w:rPr>
  </w:style>
  <w:style w:type="character" w:customStyle="1" w:styleId="TytuZnak">
    <w:name w:val="Tytuł Znak"/>
    <w:basedOn w:val="Domylnaczcionkaakapitu"/>
    <w:qFormat/>
    <w:rPr>
      <w:rFonts w:ascii="Cambria" w:eastAsia="Calibri" w:hAnsi="Cambria" w:cs="Tahoma"/>
      <w:color w:val="17365D"/>
      <w:spacing w:val="5"/>
      <w:sz w:val="52"/>
      <w:szCs w:val="52"/>
      <w:lang w:val="en-US"/>
    </w:rPr>
  </w:style>
  <w:style w:type="character" w:customStyle="1" w:styleId="PodtytuZnak">
    <w:name w:val="Podtytuł Znak"/>
    <w:basedOn w:val="Domylnaczcionkaakapitu"/>
    <w:qFormat/>
    <w:rPr>
      <w:rFonts w:ascii="Cambria" w:eastAsia="Calibri" w:hAnsi="Cambria" w:cs="Tahoma"/>
      <w:i/>
      <w:iCs/>
      <w:color w:val="002F64"/>
      <w:spacing w:val="15"/>
      <w:sz w:val="24"/>
      <w:szCs w:val="24"/>
      <w:lang w:val="en-US"/>
    </w:rPr>
  </w:style>
  <w:style w:type="character" w:styleId="Wyrnieniedelikatne">
    <w:name w:val="Subtle Emphasis"/>
    <w:basedOn w:val="Domylnaczcionkaakapitu"/>
    <w:qFormat/>
    <w:rPr>
      <w:i/>
      <w:iCs/>
      <w:color w:val="808080"/>
    </w:rPr>
  </w:style>
  <w:style w:type="character" w:customStyle="1" w:styleId="Wyrnienie">
    <w:name w:val="Wyróżnienie"/>
    <w:basedOn w:val="Domylnaczcionkaakapitu"/>
    <w:qFormat/>
    <w:rPr>
      <w:i/>
      <w:iCs/>
    </w:rPr>
  </w:style>
  <w:style w:type="character" w:customStyle="1" w:styleId="CytatZnak">
    <w:name w:val="Cytat Znak"/>
    <w:basedOn w:val="Domylnaczcionkaakapitu"/>
    <w:qFormat/>
    <w:rPr>
      <w:rFonts w:ascii="Arial" w:eastAsia="Calibri" w:hAnsi="Arial"/>
      <w:iCs/>
      <w:color w:val="000000"/>
      <w:sz w:val="16"/>
      <w:szCs w:val="24"/>
      <w:lang w:val="en-US"/>
    </w:rPr>
  </w:style>
  <w:style w:type="character" w:customStyle="1" w:styleId="CytatintensywnyZnak">
    <w:name w:val="Cytat intensywny Znak"/>
    <w:basedOn w:val="Domylnaczcionkaakapitu"/>
    <w:qFormat/>
    <w:rPr>
      <w:rFonts w:ascii="Arial" w:eastAsia="Calibri" w:hAnsi="Arial"/>
      <w:b/>
      <w:bCs/>
      <w:i/>
      <w:iCs/>
      <w:color w:val="002F64"/>
      <w:szCs w:val="24"/>
      <w:lang w:val="en-US"/>
    </w:rPr>
  </w:style>
  <w:style w:type="character" w:styleId="Odwoaniedelikatne">
    <w:name w:val="Subtle Reference"/>
    <w:basedOn w:val="Domylnaczcionkaakapitu"/>
    <w:qFormat/>
    <w:rPr>
      <w:smallCaps/>
      <w:color w:val="C0504D"/>
      <w:u w:val="single"/>
    </w:rPr>
  </w:style>
  <w:style w:type="character" w:styleId="Odwoanieintensywne">
    <w:name w:val="Intense Reference"/>
    <w:basedOn w:val="Domylnaczcionkaakapitu"/>
    <w:qFormat/>
    <w:rPr>
      <w:b/>
      <w:bCs/>
      <w:smallCaps/>
      <w:color w:val="C0504D"/>
      <w:spacing w:val="5"/>
      <w:u w:val="single"/>
    </w:rPr>
  </w:style>
  <w:style w:type="character" w:styleId="Tytuksiki">
    <w:name w:val="Book Title"/>
    <w:basedOn w:val="Domylnaczcionkaakapitu"/>
    <w:qFormat/>
    <w:rPr>
      <w:b/>
      <w:bCs/>
      <w:smallCaps/>
      <w:spacing w:val="5"/>
    </w:rPr>
  </w:style>
  <w:style w:type="character" w:styleId="Wyrnienieintensywne">
    <w:name w:val="Intense Emphasis"/>
    <w:basedOn w:val="Domylnaczcionkaakapitu"/>
    <w:qFormat/>
    <w:rPr>
      <w:b w:val="0"/>
      <w:i/>
      <w:sz w:val="18"/>
      <w:szCs w:val="18"/>
      <w:lang w:val="pl-PL"/>
    </w:rPr>
  </w:style>
  <w:style w:type="character" w:styleId="Pogrubienie">
    <w:name w:val="Strong"/>
    <w:basedOn w:val="Domylnaczcionkaakapitu"/>
    <w:qFormat/>
    <w:rPr>
      <w:b/>
      <w:bCs/>
    </w:rPr>
  </w:style>
  <w:style w:type="character" w:styleId="Odwoaniedokomentarza">
    <w:name w:val="annotation reference"/>
    <w:basedOn w:val="Domylnaczcionkaakapitu"/>
    <w:uiPriority w:val="99"/>
    <w:qFormat/>
    <w:rPr>
      <w:sz w:val="16"/>
      <w:szCs w:val="16"/>
    </w:rPr>
  </w:style>
  <w:style w:type="character" w:customStyle="1" w:styleId="TekstkomentarzaZnak">
    <w:name w:val="Tekst komentarza Znak"/>
    <w:basedOn w:val="Domylnaczcionkaakapitu"/>
    <w:uiPriority w:val="99"/>
    <w:qFormat/>
    <w:rPr>
      <w:rFonts w:ascii="Arial" w:eastAsia="Calibri" w:hAnsi="Arial"/>
      <w:sz w:val="20"/>
      <w:szCs w:val="20"/>
      <w:lang w:val="en-US"/>
    </w:rPr>
  </w:style>
  <w:style w:type="character" w:customStyle="1" w:styleId="TematkomentarzaZnak">
    <w:name w:val="Temat komentarza Znak"/>
    <w:basedOn w:val="TekstkomentarzaZnak"/>
    <w:uiPriority w:val="99"/>
    <w:qFormat/>
    <w:rPr>
      <w:rFonts w:ascii="Arial" w:eastAsia="Calibri" w:hAnsi="Arial"/>
      <w:b/>
      <w:bCs/>
      <w:sz w:val="20"/>
      <w:szCs w:val="20"/>
      <w:lang w:val="en-US"/>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czeindeksu">
    <w:name w:val="Łącze indeksu"/>
    <w:qFormat/>
  </w:style>
  <w:style w:type="character" w:customStyle="1" w:styleId="ListLabel3">
    <w:name w:val="ListLabel 3"/>
    <w:qFormat/>
    <w:rPr>
      <w:rFonts w:cs="Symbol"/>
      <w:b/>
      <w:sz w:val="20"/>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b/>
      <w:sz w:val="20"/>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italic">
    <w:name w:val="italic"/>
    <w:basedOn w:val="Domylnaczcionkaakapitu"/>
    <w:qFormat/>
    <w:rPr>
      <w:i/>
      <w:iCs/>
    </w:rPr>
  </w:style>
  <w:style w:type="character" w:customStyle="1" w:styleId="bold">
    <w:name w:val="bold"/>
    <w:basedOn w:val="Domylnaczcionkaakapitu"/>
    <w:qFormat/>
    <w:rPr>
      <w:b/>
      <w:bCs/>
    </w:rPr>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style>
  <w:style w:type="character" w:customStyle="1" w:styleId="super">
    <w:name w:val="super"/>
    <w:basedOn w:val="Domylnaczcionkaakapitu"/>
    <w:qFormat/>
    <w:rPr>
      <w:sz w:val="17"/>
      <w:szCs w:val="17"/>
      <w:vertAlign w:val="superscript"/>
    </w:rPr>
  </w:style>
  <w:style w:type="character" w:customStyle="1" w:styleId="ListLabel9">
    <w:name w:val="ListLabel 9"/>
    <w:qFormat/>
    <w:rPr>
      <w:rFonts w:cs="Symbol"/>
      <w:b/>
      <w:sz w:val="20"/>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OpenSymbol"/>
      <w:b/>
    </w:rPr>
  </w:style>
  <w:style w:type="character" w:customStyle="1" w:styleId="ListLabel13">
    <w:name w:val="ListLabel 13"/>
    <w:qFormat/>
    <w:rPr>
      <w:rFonts w:cs="Symbol"/>
      <w:b/>
      <w:sz w:val="2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OpenSymbol"/>
      <w:b/>
    </w:rPr>
  </w:style>
  <w:style w:type="character" w:customStyle="1" w:styleId="underline">
    <w:name w:val="underline"/>
    <w:basedOn w:val="Domylnaczcionkaakapitu"/>
    <w:qFormat/>
    <w:rPr>
      <w:u w:val="single"/>
    </w:rPr>
  </w:style>
  <w:style w:type="character" w:customStyle="1" w:styleId="TekstprzypisukocowegoZnak">
    <w:name w:val="Tekst przypisu końcowego Znak"/>
    <w:basedOn w:val="Domylnaczcionkaakapitu"/>
    <w:link w:val="Tekstprzypisukocowego"/>
    <w:uiPriority w:val="99"/>
    <w:semiHidden/>
    <w:qFormat/>
    <w:rsid w:val="004F3DF4"/>
    <w:rPr>
      <w:rFonts w:ascii="Arial" w:hAnsi="Arial"/>
      <w:color w:val="00000A"/>
      <w:szCs w:val="20"/>
      <w:lang w:val="en-US"/>
    </w:rPr>
  </w:style>
  <w:style w:type="character" w:styleId="Odwoanieprzypisukocowego">
    <w:name w:val="endnote reference"/>
    <w:basedOn w:val="Domylnaczcionkaakapitu"/>
    <w:uiPriority w:val="99"/>
    <w:semiHidden/>
    <w:unhideWhenUsed/>
    <w:qFormat/>
    <w:rsid w:val="004F3DF4"/>
    <w:rPr>
      <w:vertAlign w:val="superscript"/>
    </w:rPr>
  </w:style>
  <w:style w:type="character" w:customStyle="1" w:styleId="ListLabel17">
    <w:name w:val="ListLabel 17"/>
    <w:qFormat/>
    <w:rPr>
      <w:rFonts w:cs="OpenSymbol"/>
      <w:b/>
    </w:rPr>
  </w:style>
  <w:style w:type="character" w:customStyle="1" w:styleId="ListLabel18">
    <w:name w:val="ListLabel 18"/>
    <w:qFormat/>
    <w:rPr>
      <w:rFonts w:cs="OpenSymbol"/>
      <w:b/>
    </w:rPr>
  </w:style>
  <w:style w:type="character" w:customStyle="1" w:styleId="ListLabel19">
    <w:name w:val="ListLabel 19"/>
    <w:qFormat/>
    <w:rPr>
      <w:rFonts w:cs="OpenSymbol"/>
      <w:b/>
    </w:rPr>
  </w:style>
  <w:style w:type="character" w:customStyle="1" w:styleId="ListLabel20">
    <w:name w:val="ListLabel 20"/>
    <w:qFormat/>
    <w:rPr>
      <w:rFonts w:cs="OpenSymbol"/>
      <w:b/>
    </w:rPr>
  </w:style>
  <w:style w:type="character" w:customStyle="1" w:styleId="ListLabel21">
    <w:name w:val="ListLabel 21"/>
    <w:qFormat/>
    <w:rPr>
      <w:rFonts w:cs="OpenSymbol"/>
      <w:b/>
    </w:rPr>
  </w:style>
  <w:style w:type="character" w:customStyle="1" w:styleId="ListLabel22">
    <w:name w:val="ListLabel 22"/>
    <w:qFormat/>
    <w:rPr>
      <w:rFonts w:cs="OpenSymbol"/>
      <w:b/>
    </w:rPr>
  </w:style>
  <w:style w:type="character" w:customStyle="1" w:styleId="ListLabel23">
    <w:name w:val="ListLabel 23"/>
    <w:qFormat/>
    <w:rPr>
      <w:rFonts w:cs="OpenSymbol"/>
      <w:b/>
    </w:rPr>
  </w:style>
  <w:style w:type="character" w:customStyle="1" w:styleId="ListLabel24">
    <w:name w:val="ListLabel 24"/>
    <w:qFormat/>
    <w:rPr>
      <w:rFonts w:cs="OpenSymbol"/>
      <w:b/>
    </w:rPr>
  </w:style>
  <w:style w:type="character" w:customStyle="1" w:styleId="ListLabel25">
    <w:name w:val="ListLabel 25"/>
    <w:qFormat/>
    <w:rPr>
      <w:rFonts w:cs="OpenSymbol"/>
      <w:b/>
    </w:rPr>
  </w:style>
  <w:style w:type="character" w:customStyle="1" w:styleId="ListLabel26">
    <w:name w:val="ListLabel 26"/>
    <w:qFormat/>
    <w:rPr>
      <w:rFonts w:eastAsia="Calibri"/>
      <w:sz w:val="19"/>
    </w:rPr>
  </w:style>
  <w:style w:type="character" w:customStyle="1" w:styleId="ListLabel27">
    <w:name w:val="ListLabel 27"/>
    <w:qFormat/>
    <w:rPr>
      <w:rFonts w:eastAsia="Times New Roman" w:cs="Tahoma"/>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OpenSymbol"/>
      <w:b/>
    </w:rPr>
  </w:style>
  <w:style w:type="character" w:customStyle="1" w:styleId="ListLabel50">
    <w:name w:val="ListLabel 50"/>
    <w:qFormat/>
    <w:rPr>
      <w:rFonts w:cs="OpenSymbol"/>
      <w:b/>
    </w:rPr>
  </w:style>
  <w:style w:type="character" w:customStyle="1" w:styleId="ListLabel51">
    <w:name w:val="ListLabel 51"/>
    <w:qFormat/>
    <w:rPr>
      <w:rFonts w:cs="OpenSymbol"/>
      <w:b/>
    </w:rPr>
  </w:style>
  <w:style w:type="character" w:customStyle="1" w:styleId="ListLabel52">
    <w:name w:val="ListLabel 52"/>
    <w:qFormat/>
    <w:rPr>
      <w:rFonts w:cs="OpenSymbol"/>
      <w:b/>
    </w:rPr>
  </w:style>
  <w:style w:type="character" w:customStyle="1" w:styleId="ListLabel53">
    <w:name w:val="ListLabel 53"/>
    <w:qFormat/>
    <w:rPr>
      <w:rFonts w:cs="OpenSymbol"/>
      <w:b/>
    </w:rPr>
  </w:style>
  <w:style w:type="character" w:customStyle="1" w:styleId="ListLabel54">
    <w:name w:val="ListLabel 54"/>
    <w:qFormat/>
    <w:rPr>
      <w:rFonts w:cs="OpenSymbol"/>
      <w:b/>
    </w:rPr>
  </w:style>
  <w:style w:type="character" w:customStyle="1" w:styleId="ListLabel55">
    <w:name w:val="ListLabel 55"/>
    <w:qFormat/>
    <w:rPr>
      <w:rFonts w:cs="OpenSymbol"/>
      <w:b/>
    </w:rPr>
  </w:style>
  <w:style w:type="character" w:customStyle="1" w:styleId="ListLabel56">
    <w:name w:val="ListLabel 56"/>
    <w:qFormat/>
    <w:rPr>
      <w:rFonts w:cs="OpenSymbol"/>
      <w:b/>
    </w:rPr>
  </w:style>
  <w:style w:type="character" w:customStyle="1" w:styleId="ListLabel57">
    <w:name w:val="ListLabel 57"/>
    <w:qFormat/>
    <w:rPr>
      <w:rFonts w:cs="OpenSymbol"/>
      <w:b/>
    </w:rPr>
  </w:style>
  <w:style w:type="character" w:customStyle="1" w:styleId="ListLabel58">
    <w:name w:val="ListLabel 58"/>
    <w:qFormat/>
    <w:rPr>
      <w:rFonts w:cs="Tahoma"/>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Wingdings"/>
    </w:rPr>
  </w:style>
  <w:style w:type="character" w:customStyle="1" w:styleId="ListLabel95">
    <w:name w:val="ListLabel 95"/>
    <w:qFormat/>
    <w:rPr>
      <w:rFonts w:cs="OpenSymbol"/>
      <w:b/>
    </w:rPr>
  </w:style>
  <w:style w:type="character" w:customStyle="1" w:styleId="ListLabel96">
    <w:name w:val="ListLabel 96"/>
    <w:qFormat/>
    <w:rPr>
      <w:rFonts w:cs="OpenSymbol"/>
      <w:b/>
    </w:rPr>
  </w:style>
  <w:style w:type="character" w:customStyle="1" w:styleId="ListLabel97">
    <w:name w:val="ListLabel 97"/>
    <w:qFormat/>
    <w:rPr>
      <w:rFonts w:cs="OpenSymbol"/>
      <w:b/>
    </w:rPr>
  </w:style>
  <w:style w:type="character" w:customStyle="1" w:styleId="ListLabel98">
    <w:name w:val="ListLabel 98"/>
    <w:qFormat/>
    <w:rPr>
      <w:rFonts w:cs="OpenSymbol"/>
      <w:b/>
    </w:rPr>
  </w:style>
  <w:style w:type="character" w:customStyle="1" w:styleId="ListLabel99">
    <w:name w:val="ListLabel 99"/>
    <w:qFormat/>
    <w:rPr>
      <w:rFonts w:cs="OpenSymbol"/>
      <w:b/>
    </w:rPr>
  </w:style>
  <w:style w:type="character" w:customStyle="1" w:styleId="ListLabel100">
    <w:name w:val="ListLabel 100"/>
    <w:qFormat/>
    <w:rPr>
      <w:rFonts w:cs="OpenSymbol"/>
      <w:b/>
    </w:rPr>
  </w:style>
  <w:style w:type="character" w:customStyle="1" w:styleId="ListLabel101">
    <w:name w:val="ListLabel 101"/>
    <w:qFormat/>
    <w:rPr>
      <w:rFonts w:cs="OpenSymbol"/>
      <w:b/>
    </w:rPr>
  </w:style>
  <w:style w:type="character" w:customStyle="1" w:styleId="ListLabel102">
    <w:name w:val="ListLabel 102"/>
    <w:qFormat/>
    <w:rPr>
      <w:rFonts w:cs="OpenSymbol"/>
      <w:b/>
    </w:rPr>
  </w:style>
  <w:style w:type="character" w:customStyle="1" w:styleId="ListLabel103">
    <w:name w:val="ListLabel 103"/>
    <w:qFormat/>
    <w:rPr>
      <w:rFonts w:cs="OpenSymbol"/>
      <w:b/>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cs="OpenSymbol"/>
      <w:b/>
    </w:rPr>
  </w:style>
  <w:style w:type="character" w:customStyle="1" w:styleId="ListLabel133">
    <w:name w:val="ListLabel 133"/>
    <w:qFormat/>
    <w:rPr>
      <w:rFonts w:cs="OpenSymbol"/>
      <w:b/>
    </w:rPr>
  </w:style>
  <w:style w:type="character" w:customStyle="1" w:styleId="ListLabel134">
    <w:name w:val="ListLabel 134"/>
    <w:qFormat/>
    <w:rPr>
      <w:rFonts w:cs="OpenSymbol"/>
      <w:b/>
    </w:rPr>
  </w:style>
  <w:style w:type="character" w:customStyle="1" w:styleId="ListLabel135">
    <w:name w:val="ListLabel 135"/>
    <w:qFormat/>
    <w:rPr>
      <w:rFonts w:cs="OpenSymbol"/>
      <w:b/>
    </w:rPr>
  </w:style>
  <w:style w:type="character" w:customStyle="1" w:styleId="ListLabel136">
    <w:name w:val="ListLabel 136"/>
    <w:qFormat/>
    <w:rPr>
      <w:rFonts w:cs="OpenSymbol"/>
      <w:b/>
    </w:rPr>
  </w:style>
  <w:style w:type="character" w:customStyle="1" w:styleId="ListLabel137">
    <w:name w:val="ListLabel 137"/>
    <w:qFormat/>
    <w:rPr>
      <w:rFonts w:cs="OpenSymbol"/>
      <w:b/>
    </w:rPr>
  </w:style>
  <w:style w:type="character" w:customStyle="1" w:styleId="ListLabel138">
    <w:name w:val="ListLabel 138"/>
    <w:qFormat/>
    <w:rPr>
      <w:rFonts w:cs="OpenSymbol"/>
      <w:b/>
    </w:rPr>
  </w:style>
  <w:style w:type="character" w:customStyle="1" w:styleId="ListLabel139">
    <w:name w:val="ListLabel 139"/>
    <w:qFormat/>
    <w:rPr>
      <w:rFonts w:cs="OpenSymbol"/>
      <w:b/>
    </w:rPr>
  </w:style>
  <w:style w:type="character" w:customStyle="1" w:styleId="ListLabel140">
    <w:name w:val="ListLabel 140"/>
    <w:qFormat/>
    <w:rPr>
      <w:rFonts w:cs="OpenSymbol"/>
      <w:b/>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Wingdings"/>
      <w:b/>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b/>
    </w:rPr>
  </w:style>
  <w:style w:type="character" w:customStyle="1" w:styleId="ListLabel179">
    <w:name w:val="ListLabel 179"/>
    <w:qFormat/>
    <w:rPr>
      <w:rFonts w:cs="OpenSymbol"/>
      <w:b/>
    </w:rPr>
  </w:style>
  <w:style w:type="character" w:customStyle="1" w:styleId="ListLabel180">
    <w:name w:val="ListLabel 180"/>
    <w:qFormat/>
    <w:rPr>
      <w:rFonts w:cs="OpenSymbol"/>
      <w:b/>
    </w:rPr>
  </w:style>
  <w:style w:type="character" w:customStyle="1" w:styleId="ListLabel181">
    <w:name w:val="ListLabel 181"/>
    <w:qFormat/>
    <w:rPr>
      <w:rFonts w:cs="OpenSymbol"/>
      <w:b/>
    </w:rPr>
  </w:style>
  <w:style w:type="character" w:customStyle="1" w:styleId="ListLabel182">
    <w:name w:val="ListLabel 182"/>
    <w:qFormat/>
    <w:rPr>
      <w:rFonts w:cs="OpenSymbol"/>
      <w:b/>
    </w:rPr>
  </w:style>
  <w:style w:type="character" w:customStyle="1" w:styleId="ListLabel183">
    <w:name w:val="ListLabel 183"/>
    <w:qFormat/>
    <w:rPr>
      <w:rFonts w:cs="OpenSymbol"/>
      <w:b/>
    </w:rPr>
  </w:style>
  <w:style w:type="character" w:customStyle="1" w:styleId="ListLabel184">
    <w:name w:val="ListLabel 184"/>
    <w:qFormat/>
    <w:rPr>
      <w:rFonts w:cs="OpenSymbol"/>
      <w:b/>
    </w:rPr>
  </w:style>
  <w:style w:type="character" w:customStyle="1" w:styleId="ListLabel185">
    <w:name w:val="ListLabel 185"/>
    <w:qFormat/>
    <w:rPr>
      <w:rFonts w:cs="OpenSymbol"/>
      <w:b/>
    </w:rPr>
  </w:style>
  <w:style w:type="character" w:customStyle="1" w:styleId="ListLabel186">
    <w:name w:val="ListLabel 186"/>
    <w:qFormat/>
    <w:rPr>
      <w:rFonts w:cs="OpenSymbol"/>
      <w:b/>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Wingdings"/>
      <w:b/>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b/>
    </w:rPr>
  </w:style>
  <w:style w:type="character" w:customStyle="1" w:styleId="ListLabel225">
    <w:name w:val="ListLabel 225"/>
    <w:qFormat/>
    <w:rPr>
      <w:rFonts w:cs="OpenSymbol"/>
      <w:b/>
    </w:rPr>
  </w:style>
  <w:style w:type="character" w:customStyle="1" w:styleId="ListLabel226">
    <w:name w:val="ListLabel 226"/>
    <w:qFormat/>
    <w:rPr>
      <w:rFonts w:cs="OpenSymbol"/>
      <w:b/>
    </w:rPr>
  </w:style>
  <w:style w:type="character" w:customStyle="1" w:styleId="ListLabel227">
    <w:name w:val="ListLabel 227"/>
    <w:qFormat/>
    <w:rPr>
      <w:rFonts w:cs="OpenSymbol"/>
      <w:b/>
    </w:rPr>
  </w:style>
  <w:style w:type="character" w:customStyle="1" w:styleId="ListLabel228">
    <w:name w:val="ListLabel 228"/>
    <w:qFormat/>
    <w:rPr>
      <w:rFonts w:cs="OpenSymbol"/>
      <w:b/>
    </w:rPr>
  </w:style>
  <w:style w:type="character" w:customStyle="1" w:styleId="ListLabel229">
    <w:name w:val="ListLabel 229"/>
    <w:qFormat/>
    <w:rPr>
      <w:rFonts w:cs="OpenSymbol"/>
      <w:b/>
    </w:rPr>
  </w:style>
  <w:style w:type="character" w:customStyle="1" w:styleId="ListLabel230">
    <w:name w:val="ListLabel 230"/>
    <w:qFormat/>
    <w:rPr>
      <w:rFonts w:cs="OpenSymbol"/>
      <w:b/>
    </w:rPr>
  </w:style>
  <w:style w:type="character" w:customStyle="1" w:styleId="ListLabel231">
    <w:name w:val="ListLabel 231"/>
    <w:qFormat/>
    <w:rPr>
      <w:rFonts w:cs="OpenSymbol"/>
      <w:b/>
    </w:rPr>
  </w:style>
  <w:style w:type="character" w:customStyle="1" w:styleId="ListLabel232">
    <w:name w:val="ListLabel 232"/>
    <w:qFormat/>
    <w:rPr>
      <w:rFonts w:cs="OpenSymbol"/>
      <w:b/>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Wingdings"/>
      <w:b/>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OpenSymbol"/>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b w:val="0"/>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cs="OpenSymbol"/>
    </w:rPr>
  </w:style>
  <w:style w:type="character" w:customStyle="1" w:styleId="ListLabel277">
    <w:name w:val="ListLabel 277"/>
    <w:qFormat/>
    <w:rPr>
      <w:rFonts w:cs="OpenSymbol"/>
    </w:rPr>
  </w:style>
  <w:style w:type="character" w:customStyle="1" w:styleId="ListLabel278">
    <w:name w:val="ListLabel 278"/>
    <w:qFormat/>
    <w:rPr>
      <w:rFonts w:cs="OpenSymbol"/>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b/>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b/>
    </w:rPr>
  </w:style>
  <w:style w:type="character" w:customStyle="1" w:styleId="ListLabel298">
    <w:name w:val="ListLabel 298"/>
    <w:qFormat/>
    <w:rPr>
      <w:rFonts w:cs="OpenSymbol"/>
      <w:b/>
    </w:rPr>
  </w:style>
  <w:style w:type="character" w:customStyle="1" w:styleId="ListLabel299">
    <w:name w:val="ListLabel 299"/>
    <w:qFormat/>
    <w:rPr>
      <w:rFonts w:cs="OpenSymbol"/>
      <w:b/>
    </w:rPr>
  </w:style>
  <w:style w:type="character" w:customStyle="1" w:styleId="ListLabel300">
    <w:name w:val="ListLabel 300"/>
    <w:qFormat/>
    <w:rPr>
      <w:rFonts w:cs="OpenSymbol"/>
      <w:b/>
    </w:rPr>
  </w:style>
  <w:style w:type="character" w:customStyle="1" w:styleId="ListLabel301">
    <w:name w:val="ListLabel 301"/>
    <w:qFormat/>
    <w:rPr>
      <w:rFonts w:cs="OpenSymbol"/>
      <w:b/>
    </w:rPr>
  </w:style>
  <w:style w:type="character" w:customStyle="1" w:styleId="ListLabel302">
    <w:name w:val="ListLabel 302"/>
    <w:qFormat/>
    <w:rPr>
      <w:rFonts w:cs="OpenSymbol"/>
      <w:b/>
    </w:rPr>
  </w:style>
  <w:style w:type="character" w:customStyle="1" w:styleId="ListLabel303">
    <w:name w:val="ListLabel 303"/>
    <w:qFormat/>
    <w:rPr>
      <w:rFonts w:cs="OpenSymbol"/>
      <w:b/>
    </w:rPr>
  </w:style>
  <w:style w:type="character" w:customStyle="1" w:styleId="ListLabel304">
    <w:name w:val="ListLabel 304"/>
    <w:qFormat/>
    <w:rPr>
      <w:rFonts w:cs="OpenSymbol"/>
      <w:b/>
    </w:rPr>
  </w:style>
  <w:style w:type="character" w:customStyle="1" w:styleId="ListLabel305">
    <w:name w:val="ListLabel 305"/>
    <w:qFormat/>
    <w:rPr>
      <w:rFonts w:cs="OpenSymbol"/>
      <w:b/>
    </w:rPr>
  </w:style>
  <w:style w:type="character" w:customStyle="1" w:styleId="ListLabel306">
    <w:name w:val="ListLabel 306"/>
    <w:qFormat/>
    <w:rPr>
      <w:rFonts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cs="Symbol"/>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Symbol"/>
    </w:rPr>
  </w:style>
  <w:style w:type="character" w:customStyle="1" w:styleId="ListLabel322">
    <w:name w:val="ListLabel 322"/>
    <w:qFormat/>
    <w:rPr>
      <w:rFonts w:cs="Courier New"/>
    </w:rPr>
  </w:style>
  <w:style w:type="character" w:customStyle="1" w:styleId="ListLabel323">
    <w:name w:val="ListLabel 323"/>
    <w:qFormat/>
    <w:rPr>
      <w:rFonts w:cs="Wingdings"/>
    </w:rPr>
  </w:style>
  <w:style w:type="character" w:customStyle="1" w:styleId="ListLabel324">
    <w:name w:val="ListLabel 324"/>
    <w:qFormat/>
    <w:rPr>
      <w:rFonts w:cs="Symbol"/>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Symbol"/>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b w:val="0"/>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b/>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cs="OpenSymbol"/>
    </w:rPr>
  </w:style>
  <w:style w:type="character" w:customStyle="1" w:styleId="ListLabel366">
    <w:name w:val="ListLabel 366"/>
    <w:qFormat/>
    <w:rPr>
      <w:rFonts w:cs="OpenSymbol"/>
    </w:rPr>
  </w:style>
  <w:style w:type="character" w:customStyle="1" w:styleId="ListLabel367">
    <w:name w:val="ListLabel 367"/>
    <w:qFormat/>
    <w:rPr>
      <w:rFonts w:cs="OpenSymbol"/>
    </w:rPr>
  </w:style>
  <w:style w:type="character" w:customStyle="1" w:styleId="ListLabel368">
    <w:name w:val="ListLabel 368"/>
    <w:qFormat/>
    <w:rPr>
      <w:rFonts w:cs="OpenSymbol"/>
    </w:rPr>
  </w:style>
  <w:style w:type="paragraph" w:styleId="Nagwek">
    <w:name w:val="header"/>
    <w:basedOn w:val="Normalny"/>
    <w:next w:val="Tekstpodstawowy1"/>
    <w:qFormat/>
    <w:pPr>
      <w:keepNext/>
      <w:spacing w:before="240"/>
    </w:pPr>
    <w:rPr>
      <w:rFonts w:ascii="Liberation Sans" w:eastAsia="Arial Unicode MS" w:hAnsi="Liberation Sans" w:cs="Mangal"/>
      <w:sz w:val="28"/>
      <w:szCs w:val="28"/>
    </w:rPr>
  </w:style>
  <w:style w:type="paragraph" w:customStyle="1" w:styleId="Tekstpodstawowy1">
    <w:name w:val="Tekst podstawowy1"/>
    <w:basedOn w:val="Normalny"/>
    <w:pPr>
      <w:spacing w:line="360" w:lineRule="auto"/>
    </w:pPr>
    <w:rPr>
      <w:rFonts w:ascii="Times New Roman" w:eastAsia="Times New Roman" w:hAnsi="Times New Roman" w:cs="Times New Roman"/>
      <w:szCs w:val="20"/>
      <w:lang w:val="pl-PL" w:eastAsia="pl-PL"/>
    </w:rPr>
  </w:style>
  <w:style w:type="paragraph" w:styleId="Lista">
    <w:name w:val="List"/>
    <w:basedOn w:val="Tekstpodstawowy1"/>
    <w:rPr>
      <w:rFonts w:cs="Mangal"/>
    </w:rPr>
  </w:style>
  <w:style w:type="paragraph" w:styleId="Legenda">
    <w:name w:val="caption"/>
    <w:basedOn w:val="Normalny"/>
    <w:qFormat/>
    <w:pPr>
      <w:spacing w:before="240" w:after="200" w:line="240" w:lineRule="auto"/>
    </w:pPr>
    <w:rPr>
      <w:bCs/>
      <w:i/>
      <w:sz w:val="18"/>
      <w:szCs w:val="18"/>
      <w:lang w:val="pl-PL"/>
    </w:rPr>
  </w:style>
  <w:style w:type="paragraph" w:customStyle="1" w:styleId="Indeks">
    <w:name w:val="Indeks"/>
    <w:basedOn w:val="Normalny"/>
    <w:qFormat/>
    <w:pPr>
      <w:suppressLineNumbers/>
    </w:pPr>
    <w:rPr>
      <w:rFonts w:cs="Mangal"/>
    </w:rPr>
  </w:style>
  <w:style w:type="paragraph" w:customStyle="1" w:styleId="Nagwek10">
    <w:name w:val="Nagłówek1"/>
    <w:basedOn w:val="Normalny"/>
    <w:pPr>
      <w:tabs>
        <w:tab w:val="center" w:pos="4536"/>
        <w:tab w:val="right" w:pos="9072"/>
      </w:tabs>
    </w:pPr>
  </w:style>
  <w:style w:type="paragraph" w:styleId="Podpis">
    <w:name w:val="Signature"/>
    <w:basedOn w:val="Normalny"/>
    <w:pPr>
      <w:suppressLineNumbers/>
      <w:spacing w:before="120"/>
    </w:pPr>
    <w:rPr>
      <w:rFonts w:cs="Mangal"/>
      <w:i/>
      <w:iCs/>
      <w:sz w:val="24"/>
    </w:rPr>
  </w:style>
  <w:style w:type="paragraph" w:styleId="Stopka">
    <w:name w:val="footer"/>
    <w:basedOn w:val="Normalny"/>
    <w:uiPriority w:val="99"/>
    <w:pPr>
      <w:tabs>
        <w:tab w:val="center" w:pos="4536"/>
        <w:tab w:val="right" w:pos="9072"/>
      </w:tabs>
    </w:pPr>
  </w:style>
  <w:style w:type="paragraph" w:styleId="Tekstdymka">
    <w:name w:val="Balloon Text"/>
    <w:basedOn w:val="Normalny"/>
    <w:uiPriority w:val="99"/>
    <w:qFormat/>
    <w:rPr>
      <w:rFonts w:ascii="Tahoma" w:hAnsi="Tahoma"/>
      <w:sz w:val="16"/>
      <w:szCs w:val="16"/>
    </w:rPr>
  </w:style>
  <w:style w:type="paragraph" w:customStyle="1" w:styleId="BasicParagraph">
    <w:name w:val="[Basic Paragraph]"/>
    <w:basedOn w:val="Normalny"/>
    <w:qFormat/>
    <w:pPr>
      <w:widowControl w:val="0"/>
      <w:spacing w:line="288" w:lineRule="auto"/>
      <w:textAlignment w:val="center"/>
    </w:pPr>
    <w:rPr>
      <w:rFonts w:ascii="MinionPro-Regular" w:hAnsi="MinionPro-Regular" w:cs="MinionPro-Regular"/>
      <w:color w:val="000000"/>
    </w:rPr>
  </w:style>
  <w:style w:type="paragraph" w:customStyle="1" w:styleId="TekstPodstawowy">
    <w:name w:val="Tekst Podstawowy"/>
    <w:basedOn w:val="BasicParagraph"/>
    <w:autoRedefine/>
    <w:qFormat/>
    <w:pPr>
      <w:spacing w:line="360" w:lineRule="auto"/>
    </w:pPr>
    <w:rPr>
      <w:rFonts w:ascii="Arial" w:hAnsi="Arial" w:cs="Arial"/>
      <w:szCs w:val="20"/>
      <w:lang w:val="pl-PL"/>
    </w:rPr>
  </w:style>
  <w:style w:type="paragraph" w:customStyle="1" w:styleId="Znak">
    <w:name w:val="Znak"/>
    <w:basedOn w:val="BasicParagraph"/>
    <w:qFormat/>
    <w:rPr>
      <w:rFonts w:ascii="Arial" w:hAnsi="Arial" w:cs="Arial"/>
      <w:i/>
      <w:iCs/>
      <w:sz w:val="20"/>
      <w:szCs w:val="20"/>
      <w:lang w:val="pl-PL"/>
    </w:rPr>
  </w:style>
  <w:style w:type="paragraph" w:customStyle="1" w:styleId="Adres">
    <w:name w:val="Adres"/>
    <w:basedOn w:val="BasicParagraph"/>
    <w:qFormat/>
    <w:rPr>
      <w:rFonts w:ascii="Arial" w:hAnsi="Arial" w:cs="Arial"/>
      <w:sz w:val="20"/>
      <w:szCs w:val="20"/>
      <w:lang w:val="pl-PL"/>
    </w:rPr>
  </w:style>
  <w:style w:type="paragraph" w:customStyle="1" w:styleId="Podstawowyakapitowy">
    <w:name w:val="[Podstawowy akapitowy]"/>
    <w:basedOn w:val="Normalny"/>
    <w:qFormat/>
    <w:pPr>
      <w:spacing w:line="288" w:lineRule="auto"/>
      <w:textAlignment w:val="center"/>
    </w:pPr>
    <w:rPr>
      <w:rFonts w:ascii="Minion Pro" w:hAnsi="Minion Pro" w:cs="Minion Pro"/>
      <w:color w:val="000000"/>
      <w:lang w:val="pl-PL"/>
    </w:rPr>
  </w:style>
  <w:style w:type="paragraph" w:styleId="Tekstpodstawowywcity2">
    <w:name w:val="Body Text Indent 2"/>
    <w:basedOn w:val="Normalny"/>
    <w:qFormat/>
    <w:pPr>
      <w:ind w:left="708" w:hanging="708"/>
    </w:pPr>
    <w:rPr>
      <w:rFonts w:eastAsia="Times New Roman" w:cs="Times New Roman"/>
      <w:szCs w:val="20"/>
      <w:lang w:val="pl-PL" w:eastAsia="pl-PL"/>
    </w:rPr>
  </w:style>
  <w:style w:type="paragraph" w:customStyle="1" w:styleId="Default">
    <w:name w:val="Default"/>
    <w:qFormat/>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pPr>
      <w:spacing w:before="60"/>
    </w:pPr>
    <w:rPr>
      <w:rFonts w:eastAsia="Times New Roman"/>
      <w:lang w:val="pl-PL" w:eastAsia="pl-PL"/>
    </w:rPr>
  </w:style>
  <w:style w:type="paragraph" w:styleId="Tekstprzypisudolnego">
    <w:name w:val="footnote text"/>
    <w:basedOn w:val="Normalny"/>
    <w:uiPriority w:val="99"/>
    <w:qFormat/>
    <w:pPr>
      <w:spacing w:after="0" w:line="240" w:lineRule="auto"/>
    </w:pPr>
    <w:rPr>
      <w:sz w:val="20"/>
      <w:szCs w:val="20"/>
    </w:rPr>
  </w:style>
  <w:style w:type="paragraph" w:styleId="Nagwekspisutreci">
    <w:name w:val="TOC Heading"/>
    <w:basedOn w:val="Nagwek1"/>
    <w:uiPriority w:val="39"/>
    <w:qFormat/>
    <w:pPr>
      <w:numPr>
        <w:numId w:val="7"/>
      </w:numPr>
      <w:spacing w:before="480" w:after="480"/>
      <w:jc w:val="left"/>
    </w:pPr>
    <w:rPr>
      <w:color w:val="00224A"/>
      <w:lang w:eastAsia="pl-PL"/>
    </w:rPr>
  </w:style>
  <w:style w:type="paragraph" w:styleId="Spistreci2">
    <w:name w:val="toc 2"/>
    <w:basedOn w:val="Normalny"/>
    <w:autoRedefine/>
    <w:uiPriority w:val="39"/>
    <w:pPr>
      <w:tabs>
        <w:tab w:val="left" w:pos="221"/>
        <w:tab w:val="left" w:pos="880"/>
        <w:tab w:val="right" w:leader="dot" w:pos="9572"/>
      </w:tabs>
      <w:spacing w:after="100"/>
      <w:ind w:left="901" w:hanging="680"/>
      <w:jc w:val="left"/>
    </w:pPr>
    <w:rPr>
      <w:sz w:val="20"/>
      <w:szCs w:val="22"/>
      <w:lang w:val="pl-PL" w:eastAsia="pl-PL"/>
    </w:rPr>
  </w:style>
  <w:style w:type="paragraph" w:styleId="Spistreci1">
    <w:name w:val="toc 1"/>
    <w:basedOn w:val="Normalny"/>
    <w:autoRedefine/>
    <w:uiPriority w:val="39"/>
    <w:pPr>
      <w:tabs>
        <w:tab w:val="left" w:pos="426"/>
        <w:tab w:val="right" w:leader="dot" w:pos="9572"/>
      </w:tabs>
      <w:spacing w:after="100"/>
      <w:jc w:val="left"/>
    </w:pPr>
    <w:rPr>
      <w:b/>
      <w:szCs w:val="22"/>
      <w:lang w:val="pl-PL" w:eastAsia="pl-PL"/>
    </w:rPr>
  </w:style>
  <w:style w:type="paragraph" w:styleId="Spistreci3">
    <w:name w:val="toc 3"/>
    <w:basedOn w:val="Normalny"/>
    <w:autoRedefine/>
    <w:uiPriority w:val="39"/>
    <w:pPr>
      <w:spacing w:after="100"/>
      <w:ind w:left="440"/>
      <w:jc w:val="left"/>
    </w:pPr>
    <w:rPr>
      <w:sz w:val="20"/>
      <w:szCs w:val="22"/>
      <w:lang w:val="pl-PL" w:eastAsia="pl-PL"/>
    </w:rPr>
  </w:style>
  <w:style w:type="paragraph" w:styleId="Tekstpodstawowy2">
    <w:name w:val="Body Text 2"/>
    <w:basedOn w:val="Normalny"/>
    <w:qFormat/>
    <w:pPr>
      <w:spacing w:line="480" w:lineRule="auto"/>
    </w:pPr>
  </w:style>
  <w:style w:type="paragraph" w:styleId="Tytu">
    <w:name w:val="Title"/>
    <w:basedOn w:val="Normalny"/>
    <w:qFormat/>
    <w:pPr>
      <w:pBdr>
        <w:bottom w:val="single" w:sz="8" w:space="4" w:color="002F64"/>
      </w:pBdr>
      <w:spacing w:after="300" w:line="240" w:lineRule="auto"/>
      <w:contextualSpacing/>
    </w:pPr>
    <w:rPr>
      <w:rFonts w:ascii="Cambria" w:hAnsi="Cambria"/>
      <w:color w:val="17365D"/>
      <w:spacing w:val="5"/>
      <w:sz w:val="52"/>
      <w:szCs w:val="52"/>
    </w:rPr>
  </w:style>
  <w:style w:type="paragraph" w:styleId="Podtytu">
    <w:name w:val="Subtitle"/>
    <w:basedOn w:val="Normalny"/>
    <w:qFormat/>
    <w:rPr>
      <w:rFonts w:ascii="Cambria" w:hAnsi="Cambria"/>
      <w:i/>
      <w:iCs/>
      <w:color w:val="002F64"/>
      <w:spacing w:val="15"/>
      <w:sz w:val="24"/>
    </w:rPr>
  </w:style>
  <w:style w:type="paragraph" w:styleId="Cytat">
    <w:name w:val="Quote"/>
    <w:basedOn w:val="Normalny"/>
    <w:qFormat/>
    <w:rPr>
      <w:iCs/>
      <w:color w:val="000000"/>
      <w:sz w:val="16"/>
    </w:rPr>
  </w:style>
  <w:style w:type="paragraph" w:styleId="Cytatintensywny">
    <w:name w:val="Intense Quote"/>
    <w:basedOn w:val="Normalny"/>
    <w:qFormat/>
    <w:pPr>
      <w:pBdr>
        <w:bottom w:val="single" w:sz="4" w:space="4" w:color="002F64"/>
      </w:pBdr>
      <w:spacing w:before="200" w:after="280"/>
      <w:ind w:left="936" w:right="936"/>
    </w:pPr>
    <w:rPr>
      <w:b/>
      <w:bCs/>
      <w:i/>
      <w:iCs/>
      <w:color w:val="002F64"/>
    </w:rPr>
  </w:style>
  <w:style w:type="paragraph" w:styleId="Bezodstpw">
    <w:name w:val="No Spacing"/>
    <w:link w:val="BezodstpwZnak"/>
    <w:uiPriority w:val="1"/>
    <w:qFormat/>
    <w:pPr>
      <w:jc w:val="both"/>
    </w:pPr>
    <w:rPr>
      <w:rFonts w:ascii="Arial" w:hAnsi="Arial"/>
      <w:color w:val="00000A"/>
      <w:sz w:val="22"/>
      <w:szCs w:val="24"/>
      <w:lang w:val="en-US"/>
    </w:rPr>
  </w:style>
  <w:style w:type="paragraph" w:styleId="Spisilustracji">
    <w:name w:val="table of figures"/>
    <w:basedOn w:val="Normalny"/>
    <w:qFormat/>
    <w:pPr>
      <w:spacing w:after="0"/>
    </w:pPr>
  </w:style>
  <w:style w:type="paragraph" w:styleId="Tekstkomentarza">
    <w:name w:val="annotation text"/>
    <w:basedOn w:val="Normalny"/>
    <w:uiPriority w:val="99"/>
    <w:qFormat/>
    <w:pPr>
      <w:spacing w:line="240" w:lineRule="auto"/>
    </w:pPr>
    <w:rPr>
      <w:sz w:val="20"/>
      <w:szCs w:val="20"/>
    </w:rPr>
  </w:style>
  <w:style w:type="paragraph" w:styleId="Tematkomentarza">
    <w:name w:val="annotation subject"/>
    <w:basedOn w:val="Tekstkomentarza"/>
    <w:uiPriority w:val="99"/>
    <w:qFormat/>
    <w:rPr>
      <w:b/>
      <w:bCs/>
    </w:rPr>
  </w:style>
  <w:style w:type="paragraph" w:customStyle="1" w:styleId="Zawartoramki">
    <w:name w:val="Zawartość ramki"/>
    <w:basedOn w:val="Normalny"/>
    <w:qFormat/>
  </w:style>
  <w:style w:type="paragraph" w:customStyle="1" w:styleId="Cytaty">
    <w:name w:val="Cytaty"/>
    <w:basedOn w:val="Normalny"/>
    <w:qFormat/>
  </w:style>
  <w:style w:type="paragraph" w:customStyle="1" w:styleId="Zawartotabeli">
    <w:name w:val="Zawartość tabeli"/>
    <w:basedOn w:val="Normalny"/>
    <w:qFormat/>
  </w:style>
  <w:style w:type="paragraph" w:customStyle="1" w:styleId="sti-art">
    <w:name w:val="sti-art"/>
    <w:basedOn w:val="Normalny"/>
    <w:qFormat/>
    <w:pPr>
      <w:spacing w:before="60"/>
      <w:jc w:val="center"/>
    </w:pPr>
    <w:rPr>
      <w:b/>
      <w:bCs/>
    </w:rPr>
  </w:style>
  <w:style w:type="paragraph" w:customStyle="1" w:styleId="LO-normal">
    <w:name w:val="LO-normal"/>
    <w:basedOn w:val="Normalny"/>
    <w:qFormat/>
    <w:pPr>
      <w:spacing w:before="120" w:after="0"/>
    </w:pPr>
  </w:style>
  <w:style w:type="paragraph" w:customStyle="1" w:styleId="LO-normal1">
    <w:name w:val="LO-normal1"/>
    <w:basedOn w:val="Normalny"/>
    <w:qFormat/>
    <w:pPr>
      <w:spacing w:before="120" w:after="0"/>
    </w:pPr>
  </w:style>
  <w:style w:type="paragraph" w:customStyle="1" w:styleId="NumPar1">
    <w:name w:val="NumPar 1"/>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2">
    <w:name w:val="NumPar 2"/>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3">
    <w:name w:val="NumPar 3"/>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4">
    <w:name w:val="NumPar 4"/>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0number">
    <w:name w:val="Point 0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1number">
    <w:name w:val="Point 1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2number">
    <w:name w:val="Point 2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3number">
    <w:name w:val="Point 3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0letter">
    <w:name w:val="Point 0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1letter">
    <w:name w:val="Point 1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2letter">
    <w:name w:val="Point 2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3letter">
    <w:name w:val="Point 3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4letter">
    <w:name w:val="Point 4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Titrearticle">
    <w:name w:val="Titre article"/>
    <w:basedOn w:val="Normalny"/>
    <w:qFormat/>
    <w:rsid w:val="00101A33"/>
    <w:pPr>
      <w:keepNext/>
      <w:overflowPunct w:val="0"/>
      <w:spacing w:before="360" w:line="240" w:lineRule="auto"/>
      <w:jc w:val="center"/>
    </w:pPr>
    <w:rPr>
      <w:rFonts w:ascii="Times New Roman" w:eastAsiaTheme="minorHAnsi" w:hAnsi="Times New Roman" w:cs="Times New Roman"/>
      <w:i/>
      <w:sz w:val="24"/>
      <w:szCs w:val="22"/>
      <w:lang w:val="en-GB"/>
    </w:rPr>
  </w:style>
  <w:style w:type="paragraph" w:styleId="Listanumerowana">
    <w:name w:val="List Number"/>
    <w:basedOn w:val="Normalny"/>
    <w:uiPriority w:val="99"/>
    <w:semiHidden/>
    <w:unhideWhenUsed/>
    <w:qFormat/>
    <w:rsid w:val="00101A33"/>
    <w:pPr>
      <w:overflowPunct w:val="0"/>
      <w:spacing w:before="120" w:line="240" w:lineRule="auto"/>
      <w:contextualSpacing/>
    </w:pPr>
    <w:rPr>
      <w:rFonts w:ascii="Times New Roman" w:eastAsiaTheme="minorHAnsi" w:hAnsi="Times New Roman" w:cs="Times New Roman"/>
      <w:sz w:val="24"/>
      <w:szCs w:val="22"/>
      <w:lang w:val="en-GB"/>
    </w:rPr>
  </w:style>
  <w:style w:type="paragraph" w:customStyle="1" w:styleId="Point1">
    <w:name w:val="Point 1"/>
    <w:basedOn w:val="Normalny"/>
    <w:qFormat/>
    <w:rsid w:val="00912AF3"/>
    <w:pPr>
      <w:overflowPunct w:val="0"/>
      <w:spacing w:before="120" w:line="240" w:lineRule="auto"/>
      <w:ind w:left="1417" w:hanging="567"/>
    </w:pPr>
    <w:rPr>
      <w:rFonts w:ascii="Times New Roman" w:eastAsiaTheme="minorHAnsi" w:hAnsi="Times New Roman" w:cs="Times New Roman"/>
      <w:sz w:val="24"/>
      <w:szCs w:val="22"/>
      <w:lang w:val="pl-PL" w:eastAsia="pl-PL" w:bidi="pl-PL"/>
    </w:rPr>
  </w:style>
  <w:style w:type="paragraph" w:styleId="Tekstprzypisukocowego">
    <w:name w:val="endnote text"/>
    <w:basedOn w:val="Normalny"/>
    <w:link w:val="TekstprzypisukocowegoZnak"/>
    <w:uiPriority w:val="99"/>
    <w:semiHidden/>
    <w:unhideWhenUsed/>
    <w:qFormat/>
    <w:rsid w:val="004F3DF4"/>
    <w:pPr>
      <w:spacing w:after="0" w:line="240" w:lineRule="auto"/>
    </w:pPr>
    <w:rPr>
      <w:sz w:val="20"/>
      <w:szCs w:val="20"/>
    </w:rPr>
  </w:style>
  <w:style w:type="table" w:styleId="Tabela-Siatka">
    <w:name w:val="Table Grid"/>
    <w:basedOn w:val="Standardowy"/>
    <w:uiPriority w:val="39"/>
    <w:rsid w:val="00F22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B44DE"/>
    <w:rPr>
      <w:color w:val="0563C1" w:themeColor="hyperlink"/>
      <w:u w:val="single"/>
    </w:rPr>
  </w:style>
  <w:style w:type="paragraph" w:styleId="Poprawka">
    <w:name w:val="Revision"/>
    <w:hidden/>
    <w:uiPriority w:val="99"/>
    <w:semiHidden/>
    <w:rsid w:val="00ED7A13"/>
    <w:rPr>
      <w:rFonts w:ascii="Arial" w:hAnsi="Arial"/>
      <w:color w:val="00000A"/>
      <w:sz w:val="22"/>
      <w:szCs w:val="24"/>
      <w:lang w:val="en-US"/>
    </w:rPr>
  </w:style>
  <w:style w:type="character" w:customStyle="1" w:styleId="BezodstpwZnak">
    <w:name w:val="Bez odstępów Znak"/>
    <w:basedOn w:val="Domylnaczcionkaakapitu"/>
    <w:link w:val="Bezodstpw"/>
    <w:uiPriority w:val="1"/>
    <w:rsid w:val="00E52A27"/>
    <w:rPr>
      <w:rFonts w:ascii="Arial" w:hAnsi="Arial"/>
      <w:color w:val="00000A"/>
      <w:sz w:val="22"/>
      <w:szCs w:val="24"/>
      <w:lang w:val="en-US"/>
    </w:rPr>
  </w:style>
  <w:style w:type="paragraph" w:styleId="Zwykytekst">
    <w:name w:val="Plain Text"/>
    <w:basedOn w:val="Normalny"/>
    <w:link w:val="ZwykytekstZnak"/>
    <w:uiPriority w:val="99"/>
    <w:semiHidden/>
    <w:unhideWhenUsed/>
    <w:rsid w:val="00E52A27"/>
    <w:pPr>
      <w:spacing w:after="0" w:line="240" w:lineRule="auto"/>
      <w:jc w:val="left"/>
    </w:pPr>
    <w:rPr>
      <w:rFonts w:ascii="Calibri" w:eastAsiaTheme="minorHAnsi" w:hAnsi="Calibri" w:cs="Consolas"/>
      <w:color w:val="auto"/>
      <w:szCs w:val="21"/>
      <w:lang w:val="pl-PL"/>
    </w:rPr>
  </w:style>
  <w:style w:type="character" w:customStyle="1" w:styleId="ZwykytekstZnak">
    <w:name w:val="Zwykły tekst Znak"/>
    <w:basedOn w:val="Domylnaczcionkaakapitu"/>
    <w:link w:val="Zwykytekst"/>
    <w:uiPriority w:val="99"/>
    <w:semiHidden/>
    <w:rsid w:val="00E52A27"/>
    <w:rPr>
      <w:rFonts w:eastAsiaTheme="minorHAnsi" w:cs="Consolas"/>
      <w:sz w:val="22"/>
      <w:szCs w:val="21"/>
    </w:rPr>
  </w:style>
  <w:style w:type="paragraph" w:styleId="NormalnyWeb">
    <w:name w:val="Normal (Web)"/>
    <w:basedOn w:val="Normalny"/>
    <w:uiPriority w:val="99"/>
    <w:semiHidden/>
    <w:unhideWhenUsed/>
    <w:rsid w:val="00E52A27"/>
    <w:pPr>
      <w:spacing w:before="100" w:beforeAutospacing="1" w:after="100" w:afterAutospacing="1" w:line="240" w:lineRule="auto"/>
      <w:jc w:val="left"/>
    </w:pPr>
    <w:rPr>
      <w:rFonts w:ascii="Times New Roman" w:eastAsiaTheme="minorEastAsia" w:hAnsi="Times New Roman" w:cs="Times New Roman"/>
      <w:color w:val="auto"/>
      <w:sz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632983">
      <w:bodyDiv w:val="1"/>
      <w:marLeft w:val="0"/>
      <w:marRight w:val="0"/>
      <w:marTop w:val="0"/>
      <w:marBottom w:val="0"/>
      <w:divBdr>
        <w:top w:val="none" w:sz="0" w:space="0" w:color="auto"/>
        <w:left w:val="none" w:sz="0" w:space="0" w:color="auto"/>
        <w:bottom w:val="none" w:sz="0" w:space="0" w:color="auto"/>
        <w:right w:val="none" w:sz="0" w:space="0" w:color="auto"/>
      </w:divBdr>
    </w:div>
    <w:div w:id="308898550">
      <w:bodyDiv w:val="1"/>
      <w:marLeft w:val="0"/>
      <w:marRight w:val="0"/>
      <w:marTop w:val="0"/>
      <w:marBottom w:val="0"/>
      <w:divBdr>
        <w:top w:val="none" w:sz="0" w:space="0" w:color="auto"/>
        <w:left w:val="none" w:sz="0" w:space="0" w:color="auto"/>
        <w:bottom w:val="none" w:sz="0" w:space="0" w:color="auto"/>
        <w:right w:val="none" w:sz="0" w:space="0" w:color="auto"/>
      </w:divBdr>
    </w:div>
    <w:div w:id="388767204">
      <w:bodyDiv w:val="1"/>
      <w:marLeft w:val="0"/>
      <w:marRight w:val="0"/>
      <w:marTop w:val="0"/>
      <w:marBottom w:val="0"/>
      <w:divBdr>
        <w:top w:val="none" w:sz="0" w:space="0" w:color="auto"/>
        <w:left w:val="none" w:sz="0" w:space="0" w:color="auto"/>
        <w:bottom w:val="none" w:sz="0" w:space="0" w:color="auto"/>
        <w:right w:val="none" w:sz="0" w:space="0" w:color="auto"/>
      </w:divBdr>
    </w:div>
    <w:div w:id="469859062">
      <w:bodyDiv w:val="1"/>
      <w:marLeft w:val="0"/>
      <w:marRight w:val="0"/>
      <w:marTop w:val="0"/>
      <w:marBottom w:val="0"/>
      <w:divBdr>
        <w:top w:val="none" w:sz="0" w:space="0" w:color="auto"/>
        <w:left w:val="none" w:sz="0" w:space="0" w:color="auto"/>
        <w:bottom w:val="none" w:sz="0" w:space="0" w:color="auto"/>
        <w:right w:val="none" w:sz="0" w:space="0" w:color="auto"/>
      </w:divBdr>
    </w:div>
    <w:div w:id="471294355">
      <w:bodyDiv w:val="1"/>
      <w:marLeft w:val="0"/>
      <w:marRight w:val="0"/>
      <w:marTop w:val="0"/>
      <w:marBottom w:val="0"/>
      <w:divBdr>
        <w:top w:val="none" w:sz="0" w:space="0" w:color="auto"/>
        <w:left w:val="none" w:sz="0" w:space="0" w:color="auto"/>
        <w:bottom w:val="none" w:sz="0" w:space="0" w:color="auto"/>
        <w:right w:val="none" w:sz="0" w:space="0" w:color="auto"/>
      </w:divBdr>
    </w:div>
    <w:div w:id="515192325">
      <w:bodyDiv w:val="1"/>
      <w:marLeft w:val="0"/>
      <w:marRight w:val="0"/>
      <w:marTop w:val="0"/>
      <w:marBottom w:val="0"/>
      <w:divBdr>
        <w:top w:val="none" w:sz="0" w:space="0" w:color="auto"/>
        <w:left w:val="none" w:sz="0" w:space="0" w:color="auto"/>
        <w:bottom w:val="none" w:sz="0" w:space="0" w:color="auto"/>
        <w:right w:val="none" w:sz="0" w:space="0" w:color="auto"/>
      </w:divBdr>
    </w:div>
    <w:div w:id="1245335898">
      <w:bodyDiv w:val="1"/>
      <w:marLeft w:val="0"/>
      <w:marRight w:val="0"/>
      <w:marTop w:val="0"/>
      <w:marBottom w:val="0"/>
      <w:divBdr>
        <w:top w:val="none" w:sz="0" w:space="0" w:color="auto"/>
        <w:left w:val="none" w:sz="0" w:space="0" w:color="auto"/>
        <w:bottom w:val="none" w:sz="0" w:space="0" w:color="auto"/>
        <w:right w:val="none" w:sz="0" w:space="0" w:color="auto"/>
      </w:divBdr>
      <w:divsChild>
        <w:div w:id="1507594673">
          <w:marLeft w:val="0"/>
          <w:marRight w:val="0"/>
          <w:marTop w:val="0"/>
          <w:marBottom w:val="0"/>
          <w:divBdr>
            <w:top w:val="none" w:sz="0" w:space="0" w:color="auto"/>
            <w:left w:val="none" w:sz="0" w:space="0" w:color="auto"/>
            <w:bottom w:val="none" w:sz="0" w:space="0" w:color="auto"/>
            <w:right w:val="none" w:sz="0" w:space="0" w:color="auto"/>
          </w:divBdr>
          <w:divsChild>
            <w:div w:id="16653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4762">
      <w:bodyDiv w:val="1"/>
      <w:marLeft w:val="0"/>
      <w:marRight w:val="0"/>
      <w:marTop w:val="0"/>
      <w:marBottom w:val="0"/>
      <w:divBdr>
        <w:top w:val="none" w:sz="0" w:space="0" w:color="auto"/>
        <w:left w:val="none" w:sz="0" w:space="0" w:color="auto"/>
        <w:bottom w:val="none" w:sz="0" w:space="0" w:color="auto"/>
        <w:right w:val="none" w:sz="0" w:space="0" w:color="auto"/>
      </w:divBdr>
    </w:div>
    <w:div w:id="1676568576">
      <w:bodyDiv w:val="1"/>
      <w:marLeft w:val="0"/>
      <w:marRight w:val="0"/>
      <w:marTop w:val="0"/>
      <w:marBottom w:val="0"/>
      <w:divBdr>
        <w:top w:val="none" w:sz="0" w:space="0" w:color="auto"/>
        <w:left w:val="none" w:sz="0" w:space="0" w:color="auto"/>
        <w:bottom w:val="none" w:sz="0" w:space="0" w:color="auto"/>
        <w:right w:val="none" w:sz="0" w:space="0" w:color="auto"/>
      </w:divBdr>
    </w:div>
    <w:div w:id="195174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9DE93E734CF6647AD0B12FED31550FE" ma:contentTypeVersion="14" ma:contentTypeDescription="Utwórz nowy dokument." ma:contentTypeScope="" ma:versionID="ce17a69e58a678af231527e3508f7914">
  <xsd:schema xmlns:xsd="http://www.w3.org/2001/XMLSchema" xmlns:xs="http://www.w3.org/2001/XMLSchema" xmlns:p="http://schemas.microsoft.com/office/2006/metadata/properties" xmlns:ns2="1e9feb3f-fc5e-4a03-91f2-cf3d32d5f206" xmlns:ns3="80406cbe-cfca-4830-b3a4-de0e37ab2ab7" targetNamespace="http://schemas.microsoft.com/office/2006/metadata/properties" ma:root="true" ma:fieldsID="d60dfc29e29061dee234d5996e76106d" ns2:_="" ns3:_="">
    <xsd:import namespace="1e9feb3f-fc5e-4a03-91f2-cf3d32d5f206"/>
    <xsd:import namespace="80406cbe-cfca-4830-b3a4-de0e37ab2a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feb3f-fc5e-4a03-91f2-cf3d32d5f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529847a3-42c4-4fcb-bc4f-791b2696ce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406cbe-cfca-4830-b3a4-de0e37ab2ab7"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0c1994ca-737f-4650-9058-553b2d54d121}" ma:internalName="TaxCatchAll" ma:showField="CatchAllData" ma:web="80406cbe-cfca-4830-b3a4-de0e37ab2a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7C32B9-2DC6-49BC-B66B-66E57276BDB7}">
  <ds:schemaRefs>
    <ds:schemaRef ds:uri="http://schemas.openxmlformats.org/officeDocument/2006/bibliography"/>
  </ds:schemaRefs>
</ds:datastoreItem>
</file>

<file path=customXml/itemProps2.xml><?xml version="1.0" encoding="utf-8"?>
<ds:datastoreItem xmlns:ds="http://schemas.openxmlformats.org/officeDocument/2006/customXml" ds:itemID="{8189268C-6565-4695-A6D3-1DE8AA2F6940}">
  <ds:schemaRefs>
    <ds:schemaRef ds:uri="http://schemas.microsoft.com/sharepoint/v3/contenttype/forms"/>
  </ds:schemaRefs>
</ds:datastoreItem>
</file>

<file path=customXml/itemProps3.xml><?xml version="1.0" encoding="utf-8"?>
<ds:datastoreItem xmlns:ds="http://schemas.openxmlformats.org/officeDocument/2006/customXml" ds:itemID="{6260A786-2B49-40A2-91D7-33633F1F0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feb3f-fc5e-4a03-91f2-cf3d32d5f206"/>
    <ds:schemaRef ds:uri="80406cbe-cfca-4830-b3a4-de0e37ab2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5438</Words>
  <Characters>32631</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PSE Operator S.A.</Company>
  <LinksUpToDate>false</LinksUpToDate>
  <CharactersWithSpaces>37994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dc:creator>
  <cp:lastModifiedBy>Justyna Modliborska</cp:lastModifiedBy>
  <cp:revision>9</cp:revision>
  <cp:lastPrinted>2017-05-03T15:55:00Z</cp:lastPrinted>
  <dcterms:created xsi:type="dcterms:W3CDTF">2019-07-29T07:39:00Z</dcterms:created>
  <dcterms:modified xsi:type="dcterms:W3CDTF">2024-03-27T09:25:00Z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PSE Operator 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