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384E0" w14:textId="77777777" w:rsidR="000A3915" w:rsidRPr="00E104BD" w:rsidRDefault="003E53A9" w:rsidP="003E53A9">
      <w:pPr>
        <w:pStyle w:val="Zawartoramki"/>
        <w:rPr>
          <w:color w:val="000000" w:themeColor="text1"/>
          <w:lang w:val="pl-PL" w:eastAsia="pl-PL"/>
        </w:rPr>
      </w:pPr>
      <w:bookmarkStart w:id="0" w:name="_Toc509469851"/>
      <w:r w:rsidRPr="00E104BD">
        <w:rPr>
          <w:color w:val="000000" w:themeColor="text1"/>
          <w:lang w:val="pl-PL" w:eastAsia="pl-PL"/>
        </w:rPr>
        <w:t xml:space="preserve"> </w:t>
      </w:r>
    </w:p>
    <w:p w14:paraId="4CDD3720" w14:textId="77777777" w:rsidR="000A3915" w:rsidRPr="00E104BD" w:rsidRDefault="000A3915" w:rsidP="000A3915">
      <w:pPr>
        <w:spacing w:before="120"/>
        <w:rPr>
          <w:rFonts w:ascii="Calibri Light" w:eastAsia="Times New Roman" w:hAnsi="Calibri Light" w:cs="Arial"/>
          <w:color w:val="000000" w:themeColor="text1"/>
          <w:sz w:val="28"/>
          <w:szCs w:val="28"/>
          <w:lang w:eastAsia="pl-PL"/>
        </w:rPr>
      </w:pPr>
    </w:p>
    <w:p w14:paraId="5D98B7D7" w14:textId="77777777" w:rsidR="000A3915" w:rsidRPr="00E104BD" w:rsidRDefault="000A3915" w:rsidP="000A3915">
      <w:pPr>
        <w:spacing w:after="200"/>
        <w:rPr>
          <w:rFonts w:ascii="Calibri Light" w:eastAsia="Times New Roman" w:hAnsi="Calibri Light" w:cs="Arial"/>
          <w:color w:val="000000" w:themeColor="text1"/>
          <w:sz w:val="28"/>
          <w:szCs w:val="28"/>
          <w:lang w:eastAsia="pl-PL"/>
        </w:rPr>
      </w:pPr>
    </w:p>
    <w:p w14:paraId="46D19E8D" w14:textId="77777777" w:rsidR="000A3915" w:rsidRPr="00E104BD" w:rsidRDefault="000A3915" w:rsidP="000A3915">
      <w:pPr>
        <w:spacing w:after="200"/>
        <w:jc w:val="center"/>
        <w:rPr>
          <w:rFonts w:ascii="Calibri Light" w:eastAsia="Times New Roman" w:hAnsi="Calibri Light" w:cs="Arial"/>
          <w:color w:val="000000" w:themeColor="text1"/>
          <w:sz w:val="32"/>
          <w:szCs w:val="32"/>
          <w:lang w:eastAsia="pl-PL"/>
        </w:rPr>
      </w:pPr>
    </w:p>
    <w:p w14:paraId="72BC7331" w14:textId="77777777" w:rsidR="000A3915" w:rsidRPr="00E104BD" w:rsidRDefault="000A3915" w:rsidP="000A3915">
      <w:pPr>
        <w:spacing w:after="200"/>
        <w:jc w:val="center"/>
        <w:rPr>
          <w:rFonts w:ascii="Calibri Light" w:eastAsia="Times New Roman" w:hAnsi="Calibri Light" w:cs="Arial"/>
          <w:color w:val="000000" w:themeColor="text1"/>
          <w:sz w:val="32"/>
          <w:szCs w:val="32"/>
          <w:lang w:eastAsia="pl-PL"/>
        </w:rPr>
      </w:pPr>
    </w:p>
    <w:p w14:paraId="78E5ABF9" w14:textId="1326E532" w:rsidR="000A3915" w:rsidRPr="00E104BD" w:rsidRDefault="008A2A92" w:rsidP="00EA7733">
      <w:pPr>
        <w:spacing w:after="200"/>
        <w:jc w:val="center"/>
        <w:rPr>
          <w:rFonts w:ascii="Calibri Light" w:eastAsia="Times New Roman" w:hAnsi="Calibri Light" w:cs="Arial"/>
          <w:color w:val="000000" w:themeColor="text1"/>
          <w:sz w:val="24"/>
          <w:lang w:eastAsia="pl-PL"/>
        </w:rPr>
      </w:pPr>
      <w:r w:rsidRPr="00E104BD">
        <w:rPr>
          <w:rFonts w:ascii="Calibri Light" w:eastAsia="Times New Roman" w:hAnsi="Calibri Light" w:cs="Arial"/>
          <w:color w:val="000000" w:themeColor="text1"/>
          <w:sz w:val="32"/>
          <w:szCs w:val="32"/>
          <w:lang w:eastAsia="pl-PL"/>
        </w:rPr>
        <w:t xml:space="preserve">Wdrożenie wymogów wynikających z </w:t>
      </w:r>
      <w:r w:rsidR="00223C67" w:rsidRPr="00E104BD">
        <w:rPr>
          <w:rFonts w:ascii="Calibri Light" w:eastAsia="Times New Roman" w:hAnsi="Calibri Light" w:cs="Arial"/>
          <w:color w:val="000000" w:themeColor="text1"/>
          <w:sz w:val="32"/>
          <w:szCs w:val="32"/>
          <w:lang w:eastAsia="pl-PL"/>
        </w:rPr>
        <w:t>zapisów Rozporządzenia Komisji (UE) 2016/1388 z dnia 17 sierpnia 2016 r. ustanawiającego kodeks sieci dotyczący przyłączenia odbioru</w:t>
      </w:r>
    </w:p>
    <w:p w14:paraId="1E0371FC" w14:textId="77777777" w:rsidR="000A3915" w:rsidRPr="00E104BD" w:rsidRDefault="000A3915" w:rsidP="000A3915">
      <w:pPr>
        <w:spacing w:after="200"/>
        <w:rPr>
          <w:rFonts w:ascii="Calibri Light" w:eastAsia="Times New Roman" w:hAnsi="Calibri Light" w:cs="Arial"/>
          <w:color w:val="000000" w:themeColor="text1"/>
          <w:lang w:eastAsia="pl-PL"/>
        </w:rPr>
      </w:pPr>
    </w:p>
    <w:p w14:paraId="05389436" w14:textId="77777777" w:rsidR="000A3915" w:rsidRPr="00E104BD" w:rsidRDefault="000A3915" w:rsidP="000A3915">
      <w:pPr>
        <w:spacing w:after="200"/>
        <w:rPr>
          <w:rFonts w:ascii="Calibri Light" w:eastAsia="Times New Roman" w:hAnsi="Calibri Light" w:cs="Arial"/>
          <w:color w:val="000000" w:themeColor="text1"/>
          <w:lang w:eastAsia="pl-PL"/>
        </w:rPr>
      </w:pPr>
    </w:p>
    <w:p w14:paraId="669A8FEA" w14:textId="0BF70C22" w:rsidR="000A3915" w:rsidRPr="00E104BD" w:rsidRDefault="00EA7733" w:rsidP="00EA7733">
      <w:pPr>
        <w:spacing w:after="200"/>
        <w:jc w:val="center"/>
        <w:rPr>
          <w:rFonts w:ascii="Calibri Light" w:hAnsi="Calibri Light" w:cs="Arial"/>
          <w:b/>
          <w:color w:val="000000" w:themeColor="text1"/>
          <w:sz w:val="24"/>
        </w:rPr>
      </w:pPr>
      <w:r w:rsidRPr="00E104BD">
        <w:rPr>
          <w:rFonts w:ascii="Calibri Light" w:hAnsi="Calibri Light" w:cs="Arial"/>
          <w:b/>
          <w:color w:val="000000" w:themeColor="text1"/>
          <w:sz w:val="24"/>
        </w:rPr>
        <w:t>Procedura objęcia istniejącej instalacji automatyki SCO w sieci OSD przy</w:t>
      </w:r>
      <w:r w:rsidR="003D5BAB" w:rsidRPr="00E104BD">
        <w:rPr>
          <w:rFonts w:ascii="Calibri Light" w:hAnsi="Calibri Light" w:cs="Arial"/>
          <w:b/>
          <w:color w:val="000000" w:themeColor="text1"/>
          <w:sz w:val="24"/>
        </w:rPr>
        <w:t>łączonego do systemu przesyłowego</w:t>
      </w:r>
      <w:r w:rsidRPr="00E104BD">
        <w:rPr>
          <w:rFonts w:ascii="Calibri Light" w:hAnsi="Calibri Light" w:cs="Arial"/>
          <w:b/>
          <w:color w:val="000000" w:themeColor="text1"/>
          <w:sz w:val="24"/>
        </w:rPr>
        <w:t xml:space="preserve"> wymogami NC DC w przypadku modernizacji lub wymiany urządzeń</w:t>
      </w:r>
    </w:p>
    <w:p w14:paraId="528FFBF8" w14:textId="1EC02440" w:rsidR="000A3915" w:rsidRPr="00E104BD" w:rsidRDefault="000A3915" w:rsidP="000A3915">
      <w:pPr>
        <w:spacing w:after="200"/>
        <w:rPr>
          <w:rFonts w:ascii="Calibri Light" w:eastAsia="Times New Roman" w:hAnsi="Calibri Light" w:cs="Arial"/>
          <w:color w:val="000000" w:themeColor="text1"/>
          <w:lang w:eastAsia="pl-PL"/>
        </w:rPr>
      </w:pPr>
    </w:p>
    <w:p w14:paraId="4C3B7654" w14:textId="40AA1668" w:rsidR="00512CB0" w:rsidRPr="00E104BD" w:rsidRDefault="00512CB0" w:rsidP="000A3915">
      <w:pPr>
        <w:spacing w:after="200"/>
        <w:rPr>
          <w:rFonts w:ascii="Calibri Light" w:eastAsia="Times New Roman" w:hAnsi="Calibri Light" w:cs="Arial"/>
          <w:color w:val="000000" w:themeColor="text1"/>
          <w:lang w:eastAsia="pl-PL"/>
        </w:rPr>
      </w:pPr>
    </w:p>
    <w:p w14:paraId="582A7D21" w14:textId="551D3A1D" w:rsidR="00512CB0" w:rsidRPr="00E104BD" w:rsidRDefault="00512CB0" w:rsidP="000A3915">
      <w:pPr>
        <w:spacing w:after="200"/>
        <w:rPr>
          <w:rFonts w:ascii="Calibri Light" w:eastAsia="Times New Roman" w:hAnsi="Calibri Light" w:cs="Arial"/>
          <w:color w:val="000000" w:themeColor="text1"/>
          <w:lang w:eastAsia="pl-PL"/>
        </w:rPr>
      </w:pPr>
    </w:p>
    <w:p w14:paraId="5D4B5E39" w14:textId="381B6F07" w:rsidR="00512CB0" w:rsidRPr="00E104BD" w:rsidRDefault="00512CB0" w:rsidP="000A3915">
      <w:pPr>
        <w:spacing w:after="200"/>
        <w:rPr>
          <w:rFonts w:ascii="Calibri Light" w:eastAsia="Times New Roman" w:hAnsi="Calibri Light" w:cs="Arial"/>
          <w:color w:val="000000" w:themeColor="text1"/>
          <w:lang w:eastAsia="pl-PL"/>
        </w:rPr>
      </w:pPr>
    </w:p>
    <w:p w14:paraId="0F7F302B" w14:textId="194E32BD" w:rsidR="00512CB0" w:rsidRPr="00E104BD" w:rsidRDefault="00512CB0" w:rsidP="000A3915">
      <w:pPr>
        <w:spacing w:after="200"/>
        <w:rPr>
          <w:rFonts w:ascii="Calibri Light" w:eastAsia="Times New Roman" w:hAnsi="Calibri Light" w:cs="Arial"/>
          <w:color w:val="000000" w:themeColor="text1"/>
          <w:lang w:eastAsia="pl-PL"/>
        </w:rPr>
      </w:pPr>
    </w:p>
    <w:p w14:paraId="67FD4AF5" w14:textId="6C7ECF4B" w:rsidR="00512CB0" w:rsidRPr="00E104BD" w:rsidRDefault="00512CB0" w:rsidP="000A3915">
      <w:pPr>
        <w:spacing w:after="200"/>
        <w:rPr>
          <w:rFonts w:ascii="Calibri Light" w:eastAsia="Times New Roman" w:hAnsi="Calibri Light" w:cs="Arial"/>
          <w:color w:val="000000" w:themeColor="text1"/>
          <w:lang w:eastAsia="pl-PL"/>
        </w:rPr>
      </w:pPr>
    </w:p>
    <w:p w14:paraId="57E34FC7" w14:textId="77777777" w:rsidR="00512CB0" w:rsidRPr="00E104BD" w:rsidRDefault="00512CB0" w:rsidP="000A3915">
      <w:pPr>
        <w:spacing w:after="200"/>
        <w:rPr>
          <w:rFonts w:ascii="Calibri Light" w:eastAsia="Times New Roman" w:hAnsi="Calibri Light" w:cs="Arial"/>
          <w:color w:val="000000" w:themeColor="text1"/>
          <w:lang w:eastAsia="pl-PL"/>
        </w:rPr>
      </w:pPr>
    </w:p>
    <w:p w14:paraId="78C22B83" w14:textId="77777777" w:rsidR="000A3915" w:rsidRPr="00E104BD" w:rsidRDefault="000A3915" w:rsidP="000A3915">
      <w:pPr>
        <w:spacing w:after="200"/>
        <w:rPr>
          <w:rFonts w:ascii="Calibri Light" w:eastAsia="Times New Roman" w:hAnsi="Calibri Light" w:cs="Arial"/>
          <w:color w:val="000000" w:themeColor="text1"/>
          <w:lang w:eastAsia="pl-PL"/>
        </w:rPr>
      </w:pPr>
    </w:p>
    <w:p w14:paraId="4C0C394D" w14:textId="77777777" w:rsidR="000A3915" w:rsidRPr="00E104BD" w:rsidRDefault="000A3915" w:rsidP="000A3915">
      <w:pPr>
        <w:spacing w:after="200"/>
        <w:rPr>
          <w:rFonts w:ascii="Calibri Light" w:hAnsi="Calibri Light" w:cs="Arial"/>
          <w:color w:val="000000" w:themeColor="text1"/>
          <w:lang w:eastAsia="pl-PL"/>
        </w:rPr>
      </w:pPr>
    </w:p>
    <w:p w14:paraId="0BFF0A6E" w14:textId="77777777" w:rsidR="000A3915" w:rsidRPr="00E104BD" w:rsidRDefault="000A3915" w:rsidP="000A3915">
      <w:pPr>
        <w:spacing w:after="200"/>
        <w:rPr>
          <w:rFonts w:ascii="Calibri Light" w:hAnsi="Calibri Light" w:cs="Arial"/>
          <w:color w:val="000000" w:themeColor="text1"/>
          <w:lang w:eastAsia="pl-PL"/>
        </w:rPr>
      </w:pPr>
    </w:p>
    <w:p w14:paraId="523FCE10" w14:textId="77777777" w:rsidR="000A3915" w:rsidRPr="00E104BD" w:rsidRDefault="000A3915" w:rsidP="000A3915">
      <w:pPr>
        <w:spacing w:after="200"/>
        <w:rPr>
          <w:rFonts w:ascii="Calibri Light" w:hAnsi="Calibri Light" w:cs="Arial"/>
          <w:color w:val="000000" w:themeColor="text1"/>
          <w:lang w:eastAsia="pl-PL"/>
        </w:rPr>
      </w:pPr>
    </w:p>
    <w:p w14:paraId="74D12D2D" w14:textId="77777777" w:rsidR="000A3915" w:rsidRPr="00E104BD" w:rsidRDefault="000A3915" w:rsidP="000A3915">
      <w:pPr>
        <w:spacing w:after="200"/>
        <w:rPr>
          <w:rFonts w:ascii="Calibri Light" w:hAnsi="Calibri Light" w:cs="Arial"/>
          <w:color w:val="000000" w:themeColor="text1"/>
          <w:lang w:eastAsia="pl-PL"/>
        </w:rPr>
      </w:pPr>
    </w:p>
    <w:p w14:paraId="17BF10BC" w14:textId="77777777" w:rsidR="000A3915" w:rsidRPr="00E104BD" w:rsidRDefault="000A3915" w:rsidP="000A3915">
      <w:pPr>
        <w:spacing w:after="200"/>
        <w:rPr>
          <w:rFonts w:ascii="Calibri Light" w:hAnsi="Calibri Light" w:cs="Arial"/>
          <w:color w:val="000000" w:themeColor="text1"/>
          <w:lang w:eastAsia="pl-PL"/>
        </w:rPr>
      </w:pPr>
      <w:bookmarkStart w:id="1" w:name="__UnoMark__94_1807911908"/>
      <w:bookmarkEnd w:id="1"/>
    </w:p>
    <w:p w14:paraId="17F1B9AA" w14:textId="77777777" w:rsidR="000A3915" w:rsidRPr="00E104BD" w:rsidRDefault="000A3915" w:rsidP="000A3915">
      <w:pPr>
        <w:spacing w:after="200"/>
        <w:rPr>
          <w:rFonts w:ascii="Calibri Light" w:eastAsia="Times New Roman" w:hAnsi="Calibri Light" w:cs="Arial"/>
          <w:color w:val="000000" w:themeColor="text1"/>
          <w:lang w:eastAsia="pl-PL"/>
        </w:rPr>
      </w:pPr>
    </w:p>
    <w:p w14:paraId="2F6C7F88" w14:textId="746D110C" w:rsidR="000A3915" w:rsidRDefault="000A3915" w:rsidP="000A3915">
      <w:pPr>
        <w:overflowPunct w:val="0"/>
        <w:rPr>
          <w:rFonts w:ascii="Calibri Light" w:eastAsia="Times New Roman" w:hAnsi="Calibri Light" w:cs="Arial"/>
          <w:color w:val="000000" w:themeColor="text1"/>
          <w:lang w:eastAsia="pl-PL"/>
        </w:rPr>
      </w:pPr>
    </w:p>
    <w:p w14:paraId="1733EA94" w14:textId="3DBAF4ED" w:rsidR="00E104BD" w:rsidRDefault="00E104BD" w:rsidP="000A3915">
      <w:pPr>
        <w:overflowPunct w:val="0"/>
        <w:rPr>
          <w:rFonts w:ascii="Calibri Light" w:eastAsia="Times New Roman" w:hAnsi="Calibri Light" w:cs="Arial"/>
          <w:color w:val="000000" w:themeColor="text1"/>
          <w:lang w:eastAsia="pl-PL"/>
        </w:rPr>
      </w:pPr>
    </w:p>
    <w:p w14:paraId="4852F4AD" w14:textId="77777777" w:rsidR="00E104BD" w:rsidRPr="00E104BD" w:rsidRDefault="00E104BD" w:rsidP="000A3915">
      <w:pPr>
        <w:overflowPunct w:val="0"/>
        <w:rPr>
          <w:rFonts w:ascii="Calibri Light" w:eastAsia="Times New Roman" w:hAnsi="Calibri Light" w:cs="Arial"/>
          <w:color w:val="000000" w:themeColor="text1"/>
          <w:lang w:eastAsia="pl-PL"/>
        </w:rPr>
      </w:pPr>
    </w:p>
    <w:p w14:paraId="706556E6" w14:textId="77777777" w:rsidR="000A3915" w:rsidRPr="00E104BD" w:rsidRDefault="000A3915" w:rsidP="000A3915">
      <w:pPr>
        <w:rPr>
          <w:color w:val="000000" w:themeColor="text1"/>
        </w:rPr>
      </w:pPr>
    </w:p>
    <w:bookmarkStart w:id="2" w:name="_Toc12809221" w:displacedByCustomXml="next"/>
    <w:sdt>
      <w:sdtPr>
        <w:rPr>
          <w:rFonts w:ascii="Calibri" w:eastAsiaTheme="minorHAnsi" w:hAnsi="Calibri" w:cs="Calibri"/>
          <w:color w:val="000000" w:themeColor="text1"/>
          <w:sz w:val="22"/>
          <w:szCs w:val="22"/>
        </w:rPr>
        <w:id w:val="-421416784"/>
        <w:docPartObj>
          <w:docPartGallery w:val="Table of Contents"/>
          <w:docPartUnique/>
        </w:docPartObj>
      </w:sdtPr>
      <w:sdtEndPr>
        <w:rPr>
          <w:rFonts w:asciiTheme="minorHAnsi" w:hAnsiTheme="minorHAnsi" w:cstheme="minorHAnsi"/>
          <w:b/>
          <w:bCs/>
        </w:rPr>
      </w:sdtEndPr>
      <w:sdtContent>
        <w:p w14:paraId="7AC3B53B" w14:textId="77777777" w:rsidR="001D6554" w:rsidRPr="00E104BD" w:rsidRDefault="001D6554" w:rsidP="001D6554">
          <w:pPr>
            <w:pStyle w:val="Nagwek1"/>
            <w:numPr>
              <w:ilvl w:val="0"/>
              <w:numId w:val="0"/>
            </w:numPr>
            <w:rPr>
              <w:color w:val="000000" w:themeColor="text1"/>
            </w:rPr>
          </w:pPr>
          <w:r w:rsidRPr="00E104BD">
            <w:rPr>
              <w:color w:val="000000" w:themeColor="text1"/>
            </w:rPr>
            <w:t>Spis treści</w:t>
          </w:r>
          <w:bookmarkEnd w:id="2"/>
        </w:p>
        <w:p w14:paraId="410C860E" w14:textId="77777777" w:rsidR="00976AC3" w:rsidRPr="00E104BD" w:rsidRDefault="00976AC3" w:rsidP="00EA6D23">
          <w:pPr>
            <w:rPr>
              <w:color w:val="000000" w:themeColor="text1"/>
            </w:rPr>
          </w:pPr>
        </w:p>
        <w:p w14:paraId="2AAD963B" w14:textId="207E06D5" w:rsidR="00F238F1" w:rsidRPr="00E104BD" w:rsidRDefault="001D6554">
          <w:pPr>
            <w:pStyle w:val="Spistreci1"/>
            <w:rPr>
              <w:rFonts w:cstheme="minorBidi"/>
              <w:noProof/>
              <w:color w:val="000000" w:themeColor="text1"/>
            </w:rPr>
          </w:pPr>
          <w:r w:rsidRPr="00E104BD">
            <w:rPr>
              <w:rFonts w:cstheme="minorHAnsi"/>
              <w:color w:val="000000" w:themeColor="text1"/>
            </w:rPr>
            <w:fldChar w:fldCharType="begin"/>
          </w:r>
          <w:r w:rsidRPr="00E104BD">
            <w:rPr>
              <w:rFonts w:cstheme="minorHAnsi"/>
              <w:color w:val="000000" w:themeColor="text1"/>
            </w:rPr>
            <w:instrText xml:space="preserve"> TOC \o "1-3" \h \z \u </w:instrText>
          </w:r>
          <w:r w:rsidRPr="00E104BD">
            <w:rPr>
              <w:rFonts w:cstheme="minorHAnsi"/>
              <w:color w:val="000000" w:themeColor="text1"/>
            </w:rPr>
            <w:fldChar w:fldCharType="separate"/>
          </w:r>
          <w:hyperlink w:anchor="_Toc12809221" w:history="1">
            <w:r w:rsidR="00F238F1" w:rsidRPr="00E104BD">
              <w:rPr>
                <w:rStyle w:val="Hipercze"/>
                <w:noProof/>
                <w:color w:val="000000" w:themeColor="text1"/>
              </w:rPr>
              <w:t>Spis treści</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_Toc12809221 \h </w:instrText>
            </w:r>
            <w:r w:rsidR="00F238F1" w:rsidRPr="00E104BD">
              <w:rPr>
                <w:noProof/>
                <w:webHidden/>
                <w:color w:val="000000" w:themeColor="text1"/>
              </w:rPr>
            </w:r>
            <w:r w:rsidR="00F238F1" w:rsidRPr="00E104BD">
              <w:rPr>
                <w:noProof/>
                <w:webHidden/>
                <w:color w:val="000000" w:themeColor="text1"/>
              </w:rPr>
              <w:fldChar w:fldCharType="separate"/>
            </w:r>
            <w:r w:rsidR="00363E77">
              <w:rPr>
                <w:noProof/>
                <w:webHidden/>
                <w:color w:val="000000" w:themeColor="text1"/>
              </w:rPr>
              <w:t>2</w:t>
            </w:r>
            <w:r w:rsidR="00F238F1" w:rsidRPr="00E104BD">
              <w:rPr>
                <w:noProof/>
                <w:webHidden/>
                <w:color w:val="000000" w:themeColor="text1"/>
              </w:rPr>
              <w:fldChar w:fldCharType="end"/>
            </w:r>
          </w:hyperlink>
        </w:p>
        <w:p w14:paraId="60692C93" w14:textId="47E43057" w:rsidR="00F238F1" w:rsidRPr="00E104BD" w:rsidRDefault="00363E77">
          <w:pPr>
            <w:pStyle w:val="Spistreci1"/>
            <w:rPr>
              <w:rFonts w:cstheme="minorBidi"/>
              <w:noProof/>
              <w:color w:val="000000" w:themeColor="text1"/>
            </w:rPr>
          </w:pPr>
          <w:hyperlink w:anchor="_Toc12809222" w:history="1">
            <w:r w:rsidR="00F238F1" w:rsidRPr="00E104BD">
              <w:rPr>
                <w:rStyle w:val="Hipercze"/>
                <w:noProof/>
                <w:color w:val="000000" w:themeColor="text1"/>
              </w:rPr>
              <w:t>1.</w:t>
            </w:r>
            <w:r w:rsidR="00F238F1" w:rsidRPr="00E104BD">
              <w:rPr>
                <w:rFonts w:cstheme="minorBidi"/>
                <w:noProof/>
                <w:color w:val="000000" w:themeColor="text1"/>
              </w:rPr>
              <w:tab/>
            </w:r>
            <w:r w:rsidR="00F238F1" w:rsidRPr="00E104BD">
              <w:rPr>
                <w:rStyle w:val="Hipercze"/>
                <w:noProof/>
                <w:color w:val="000000" w:themeColor="text1"/>
              </w:rPr>
              <w:t>Podstawa Prawna</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_Toc12809222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3</w:t>
            </w:r>
            <w:r w:rsidR="00F238F1" w:rsidRPr="00E104BD">
              <w:rPr>
                <w:noProof/>
                <w:webHidden/>
                <w:color w:val="000000" w:themeColor="text1"/>
              </w:rPr>
              <w:fldChar w:fldCharType="end"/>
            </w:r>
          </w:hyperlink>
        </w:p>
        <w:p w14:paraId="3DDFE6C2" w14:textId="685C954E" w:rsidR="00F238F1" w:rsidRPr="00E104BD" w:rsidRDefault="00363E77">
          <w:pPr>
            <w:pStyle w:val="Spistreci1"/>
            <w:rPr>
              <w:rFonts w:cstheme="minorBidi"/>
              <w:noProof/>
              <w:color w:val="000000" w:themeColor="text1"/>
            </w:rPr>
          </w:pPr>
          <w:hyperlink w:anchor="_Toc12809223" w:history="1">
            <w:r w:rsidR="00F238F1" w:rsidRPr="00E104BD">
              <w:rPr>
                <w:rStyle w:val="Hipercze"/>
                <w:noProof/>
                <w:color w:val="000000" w:themeColor="text1"/>
              </w:rPr>
              <w:t>2.</w:t>
            </w:r>
            <w:r w:rsidR="00F238F1" w:rsidRPr="00E104BD">
              <w:rPr>
                <w:rFonts w:cstheme="minorBidi"/>
                <w:noProof/>
                <w:color w:val="000000" w:themeColor="text1"/>
              </w:rPr>
              <w:tab/>
            </w:r>
            <w:r w:rsidR="00F238F1" w:rsidRPr="00E104BD">
              <w:rPr>
                <w:rStyle w:val="Hipercze"/>
                <w:noProof/>
                <w:color w:val="000000" w:themeColor="text1"/>
              </w:rPr>
              <w:t>Zakres podmiotowy</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_Toc12809223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3</w:t>
            </w:r>
            <w:r w:rsidR="00F238F1" w:rsidRPr="00E104BD">
              <w:rPr>
                <w:noProof/>
                <w:webHidden/>
                <w:color w:val="000000" w:themeColor="text1"/>
              </w:rPr>
              <w:fldChar w:fldCharType="end"/>
            </w:r>
          </w:hyperlink>
        </w:p>
        <w:p w14:paraId="51A474C5" w14:textId="7727D8AD" w:rsidR="00F238F1" w:rsidRPr="00E104BD" w:rsidRDefault="00363E77">
          <w:pPr>
            <w:pStyle w:val="Spistreci1"/>
            <w:rPr>
              <w:rFonts w:cstheme="minorBidi"/>
              <w:noProof/>
              <w:color w:val="000000" w:themeColor="text1"/>
            </w:rPr>
          </w:pPr>
          <w:hyperlink w:anchor="_Toc12809224" w:history="1">
            <w:r w:rsidR="00F238F1" w:rsidRPr="00E104BD">
              <w:rPr>
                <w:rStyle w:val="Hipercze"/>
                <w:noProof/>
                <w:color w:val="000000" w:themeColor="text1"/>
              </w:rPr>
              <w:t>3.</w:t>
            </w:r>
            <w:r w:rsidR="00F238F1" w:rsidRPr="00E104BD">
              <w:rPr>
                <w:rFonts w:cstheme="minorBidi"/>
                <w:noProof/>
                <w:color w:val="000000" w:themeColor="text1"/>
              </w:rPr>
              <w:tab/>
            </w:r>
            <w:r w:rsidR="00F238F1" w:rsidRPr="00E104BD">
              <w:rPr>
                <w:rStyle w:val="Hipercze"/>
                <w:noProof/>
                <w:color w:val="000000" w:themeColor="text1"/>
              </w:rPr>
              <w:t>Zakres przedmiotowy</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_Toc12809224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4</w:t>
            </w:r>
            <w:r w:rsidR="00F238F1" w:rsidRPr="00E104BD">
              <w:rPr>
                <w:noProof/>
                <w:webHidden/>
                <w:color w:val="000000" w:themeColor="text1"/>
              </w:rPr>
              <w:fldChar w:fldCharType="end"/>
            </w:r>
          </w:hyperlink>
        </w:p>
        <w:p w14:paraId="2D2090AB" w14:textId="2520C9EB" w:rsidR="00F238F1" w:rsidRPr="00E104BD" w:rsidRDefault="00363E77">
          <w:pPr>
            <w:pStyle w:val="Spistreci1"/>
            <w:rPr>
              <w:rFonts w:cstheme="minorBidi"/>
              <w:noProof/>
              <w:color w:val="000000" w:themeColor="text1"/>
            </w:rPr>
          </w:pPr>
          <w:hyperlink w:anchor="_Toc12809225" w:history="1">
            <w:r w:rsidR="00F238F1" w:rsidRPr="00E104BD">
              <w:rPr>
                <w:rStyle w:val="Hipercze"/>
                <w:noProof/>
                <w:color w:val="000000" w:themeColor="text1"/>
              </w:rPr>
              <w:t>4.</w:t>
            </w:r>
            <w:r w:rsidR="00F238F1" w:rsidRPr="00E104BD">
              <w:rPr>
                <w:rFonts w:cstheme="minorBidi"/>
                <w:noProof/>
                <w:color w:val="000000" w:themeColor="text1"/>
              </w:rPr>
              <w:tab/>
            </w:r>
            <w:r w:rsidR="00F238F1" w:rsidRPr="00E104BD">
              <w:rPr>
                <w:rStyle w:val="Hipercze"/>
                <w:noProof/>
                <w:color w:val="000000" w:themeColor="text1"/>
              </w:rPr>
              <w:t>Definicje</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_Toc12809225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4</w:t>
            </w:r>
            <w:r w:rsidR="00F238F1" w:rsidRPr="00E104BD">
              <w:rPr>
                <w:noProof/>
                <w:webHidden/>
                <w:color w:val="000000" w:themeColor="text1"/>
              </w:rPr>
              <w:fldChar w:fldCharType="end"/>
            </w:r>
          </w:hyperlink>
        </w:p>
        <w:p w14:paraId="555AC790" w14:textId="5DD075A4" w:rsidR="00F238F1" w:rsidRPr="00E104BD" w:rsidRDefault="00363E77">
          <w:pPr>
            <w:pStyle w:val="Spistreci1"/>
            <w:rPr>
              <w:rFonts w:cstheme="minorBidi"/>
              <w:noProof/>
              <w:color w:val="000000" w:themeColor="text1"/>
            </w:rPr>
          </w:pPr>
          <w:hyperlink w:anchor="_Toc12809226" w:history="1">
            <w:r w:rsidR="00F238F1" w:rsidRPr="00E104BD">
              <w:rPr>
                <w:rStyle w:val="Hipercze"/>
                <w:noProof/>
                <w:color w:val="000000" w:themeColor="text1"/>
              </w:rPr>
              <w:t>5.</w:t>
            </w:r>
            <w:r w:rsidR="00F238F1" w:rsidRPr="00E104BD">
              <w:rPr>
                <w:rFonts w:cstheme="minorBidi"/>
                <w:noProof/>
                <w:color w:val="000000" w:themeColor="text1"/>
              </w:rPr>
              <w:tab/>
            </w:r>
            <w:r w:rsidR="00F238F1" w:rsidRPr="00E104BD">
              <w:rPr>
                <w:rStyle w:val="Hipercze"/>
                <w:noProof/>
                <w:color w:val="000000" w:themeColor="text1"/>
              </w:rPr>
              <w:t>Początek stosowania procedury</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_Toc12809226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4</w:t>
            </w:r>
            <w:r w:rsidR="00F238F1" w:rsidRPr="00E104BD">
              <w:rPr>
                <w:noProof/>
                <w:webHidden/>
                <w:color w:val="000000" w:themeColor="text1"/>
              </w:rPr>
              <w:fldChar w:fldCharType="end"/>
            </w:r>
          </w:hyperlink>
        </w:p>
        <w:p w14:paraId="16A6B82E" w14:textId="03C6BD56" w:rsidR="00F238F1" w:rsidRPr="00E104BD" w:rsidRDefault="00363E77">
          <w:pPr>
            <w:pStyle w:val="Spistreci1"/>
            <w:rPr>
              <w:rFonts w:cstheme="minorBidi"/>
              <w:noProof/>
              <w:color w:val="000000" w:themeColor="text1"/>
            </w:rPr>
          </w:pPr>
          <w:hyperlink w:anchor="_Toc12809227" w:history="1">
            <w:r w:rsidR="00F238F1" w:rsidRPr="00E104BD">
              <w:rPr>
                <w:rStyle w:val="Hipercze"/>
                <w:noProof/>
                <w:color w:val="000000" w:themeColor="text1"/>
              </w:rPr>
              <w:t>6.</w:t>
            </w:r>
            <w:r w:rsidR="00F238F1" w:rsidRPr="00E104BD">
              <w:rPr>
                <w:rFonts w:cstheme="minorBidi"/>
                <w:noProof/>
                <w:color w:val="000000" w:themeColor="text1"/>
              </w:rPr>
              <w:tab/>
            </w:r>
            <w:r w:rsidR="00F238F1" w:rsidRPr="00E104BD">
              <w:rPr>
                <w:rStyle w:val="Hipercze"/>
                <w:noProof/>
                <w:color w:val="000000" w:themeColor="text1"/>
              </w:rPr>
              <w:t xml:space="preserve">Ocena OSP dla zakresu modernizacji lub wymiany </w:t>
            </w:r>
            <w:r w:rsidR="00F238F1" w:rsidRPr="00E104BD">
              <w:rPr>
                <w:rStyle w:val="Hipercze"/>
                <w:rFonts w:cstheme="minorHAnsi"/>
                <w:noProof/>
                <w:color w:val="000000" w:themeColor="text1"/>
              </w:rPr>
              <w:t>urządzeń</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_Toc12809227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5</w:t>
            </w:r>
            <w:r w:rsidR="00F238F1" w:rsidRPr="00E104BD">
              <w:rPr>
                <w:noProof/>
                <w:webHidden/>
                <w:color w:val="000000" w:themeColor="text1"/>
              </w:rPr>
              <w:fldChar w:fldCharType="end"/>
            </w:r>
          </w:hyperlink>
        </w:p>
        <w:p w14:paraId="14F48086" w14:textId="0B6E6571" w:rsidR="00F238F1" w:rsidRPr="00E104BD" w:rsidRDefault="00363E77">
          <w:pPr>
            <w:pStyle w:val="Spistreci1"/>
            <w:rPr>
              <w:rFonts w:cstheme="minorBidi"/>
              <w:noProof/>
              <w:color w:val="000000" w:themeColor="text1"/>
            </w:rPr>
          </w:pPr>
          <w:hyperlink w:anchor="_Toc12809228" w:history="1">
            <w:r w:rsidR="00F238F1" w:rsidRPr="00E104BD">
              <w:rPr>
                <w:rStyle w:val="Hipercze"/>
                <w:noProof/>
                <w:color w:val="000000" w:themeColor="text1"/>
              </w:rPr>
              <w:t>7.</w:t>
            </w:r>
            <w:r w:rsidR="00F238F1" w:rsidRPr="00E104BD">
              <w:rPr>
                <w:rFonts w:cstheme="minorBidi"/>
                <w:noProof/>
                <w:color w:val="000000" w:themeColor="text1"/>
              </w:rPr>
              <w:tab/>
            </w:r>
            <w:r w:rsidR="00F238F1" w:rsidRPr="00E104BD">
              <w:rPr>
                <w:rStyle w:val="Hipercze"/>
                <w:noProof/>
                <w:color w:val="000000" w:themeColor="text1"/>
              </w:rPr>
              <w:t>Informacje ogólne</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_Toc12809228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5</w:t>
            </w:r>
            <w:r w:rsidR="00F238F1" w:rsidRPr="00E104BD">
              <w:rPr>
                <w:noProof/>
                <w:webHidden/>
                <w:color w:val="000000" w:themeColor="text1"/>
              </w:rPr>
              <w:fldChar w:fldCharType="end"/>
            </w:r>
          </w:hyperlink>
        </w:p>
        <w:p w14:paraId="02F356EC" w14:textId="4DF306B1" w:rsidR="00F238F1" w:rsidRPr="00E104BD" w:rsidRDefault="00363E77">
          <w:pPr>
            <w:pStyle w:val="Spistreci1"/>
            <w:rPr>
              <w:rFonts w:cstheme="minorBidi"/>
              <w:noProof/>
              <w:color w:val="000000" w:themeColor="text1"/>
            </w:rPr>
          </w:pPr>
          <w:hyperlink w:anchor="_Toc12809229" w:history="1">
            <w:r w:rsidR="00F238F1" w:rsidRPr="00E104BD">
              <w:rPr>
                <w:rStyle w:val="Hipercze"/>
                <w:noProof/>
                <w:color w:val="000000" w:themeColor="text1"/>
              </w:rPr>
              <w:t>8.</w:t>
            </w:r>
            <w:r w:rsidR="00F238F1" w:rsidRPr="00E104BD">
              <w:rPr>
                <w:rFonts w:cstheme="minorBidi"/>
                <w:noProof/>
                <w:color w:val="000000" w:themeColor="text1"/>
              </w:rPr>
              <w:tab/>
            </w:r>
            <w:r w:rsidR="00F238F1" w:rsidRPr="00E104BD">
              <w:rPr>
                <w:rStyle w:val="Hipercze"/>
                <w:noProof/>
                <w:color w:val="000000" w:themeColor="text1"/>
              </w:rPr>
              <w:t xml:space="preserve">Proces objęcia istniejące instalacji automatyki SCO w sieci OSD przyłączonego do systemu przesyłowej wymogami NC DC w przypadku modernizacji lub wymiany </w:t>
            </w:r>
            <w:r w:rsidR="00F238F1" w:rsidRPr="00E104BD">
              <w:rPr>
                <w:rStyle w:val="Hipercze"/>
                <w:rFonts w:cstheme="minorHAnsi"/>
                <w:noProof/>
                <w:color w:val="000000" w:themeColor="text1"/>
              </w:rPr>
              <w:t>urządzeń</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_Toc12809229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6</w:t>
            </w:r>
            <w:r w:rsidR="00F238F1" w:rsidRPr="00E104BD">
              <w:rPr>
                <w:noProof/>
                <w:webHidden/>
                <w:color w:val="000000" w:themeColor="text1"/>
              </w:rPr>
              <w:fldChar w:fldCharType="end"/>
            </w:r>
          </w:hyperlink>
        </w:p>
        <w:p w14:paraId="4C5A3EBA" w14:textId="6EC904BC" w:rsidR="00F238F1" w:rsidRPr="00E104BD" w:rsidRDefault="00363E77">
          <w:pPr>
            <w:pStyle w:val="Spistreci3"/>
            <w:rPr>
              <w:rFonts w:cstheme="minorBidi"/>
              <w:noProof/>
              <w:color w:val="000000" w:themeColor="text1"/>
            </w:rPr>
          </w:pPr>
          <w:hyperlink w:anchor="_Toc12809230" w:history="1">
            <w:r w:rsidR="00F238F1" w:rsidRPr="00E104BD">
              <w:rPr>
                <w:rStyle w:val="Hipercze"/>
                <w:rFonts w:eastAsiaTheme="majorEastAsia" w:cstheme="majorBidi"/>
                <w:noProof/>
                <w:color w:val="000000" w:themeColor="text1"/>
              </w:rPr>
              <w:t>8.1.1.</w:t>
            </w:r>
            <w:r w:rsidR="00F238F1" w:rsidRPr="00E104BD">
              <w:rPr>
                <w:rFonts w:cstheme="minorBidi"/>
                <w:noProof/>
                <w:color w:val="000000" w:themeColor="text1"/>
              </w:rPr>
              <w:tab/>
            </w:r>
            <w:r w:rsidR="00F238F1" w:rsidRPr="00E104BD">
              <w:rPr>
                <w:rStyle w:val="Hipercze"/>
                <w:rFonts w:eastAsiaTheme="majorEastAsia" w:cstheme="majorBidi"/>
                <w:noProof/>
                <w:color w:val="000000" w:themeColor="text1"/>
              </w:rPr>
              <w:t xml:space="preserve">Powiadomienie OSP przez OSD przyłączonego do systemu przesyłowego o planowanej modernizacji lub wymianie </w:t>
            </w:r>
            <w:r w:rsidR="00F238F1" w:rsidRPr="00E104BD">
              <w:rPr>
                <w:rStyle w:val="Hipercze"/>
                <w:rFonts w:eastAsiaTheme="majorEastAsia" w:cstheme="minorHAnsi"/>
                <w:noProof/>
                <w:color w:val="000000" w:themeColor="text1"/>
              </w:rPr>
              <w:t>urządzeń</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_Toc12809230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8</w:t>
            </w:r>
            <w:r w:rsidR="00F238F1" w:rsidRPr="00E104BD">
              <w:rPr>
                <w:noProof/>
                <w:webHidden/>
                <w:color w:val="000000" w:themeColor="text1"/>
              </w:rPr>
              <w:fldChar w:fldCharType="end"/>
            </w:r>
          </w:hyperlink>
        </w:p>
        <w:p w14:paraId="3D2538BE" w14:textId="6790126B" w:rsidR="00F238F1" w:rsidRPr="00E104BD" w:rsidRDefault="00363E77">
          <w:pPr>
            <w:pStyle w:val="Spistreci3"/>
            <w:rPr>
              <w:rFonts w:cstheme="minorBidi"/>
              <w:noProof/>
              <w:color w:val="000000" w:themeColor="text1"/>
            </w:rPr>
          </w:pPr>
          <w:hyperlink w:anchor="_Toc12809231" w:history="1">
            <w:r w:rsidR="00F238F1" w:rsidRPr="00E104BD">
              <w:rPr>
                <w:rStyle w:val="Hipercze"/>
                <w:rFonts w:eastAsiaTheme="majorEastAsia" w:cstheme="majorBidi"/>
                <w:noProof/>
                <w:color w:val="000000" w:themeColor="text1"/>
              </w:rPr>
              <w:t>8.1.2.</w:t>
            </w:r>
            <w:r w:rsidR="00F238F1" w:rsidRPr="00E104BD">
              <w:rPr>
                <w:rFonts w:cstheme="minorBidi"/>
                <w:noProof/>
                <w:color w:val="000000" w:themeColor="text1"/>
              </w:rPr>
              <w:tab/>
            </w:r>
            <w:r w:rsidR="00F238F1" w:rsidRPr="00E104BD">
              <w:rPr>
                <w:rStyle w:val="Hipercze"/>
                <w:rFonts w:eastAsiaTheme="majorEastAsia" w:cstheme="majorBidi"/>
                <w:noProof/>
                <w:color w:val="000000" w:themeColor="text1"/>
              </w:rPr>
              <w:t xml:space="preserve">Kwalifikacja modernizacji lub wymiany </w:t>
            </w:r>
            <w:r w:rsidR="00F238F1" w:rsidRPr="00E104BD">
              <w:rPr>
                <w:rStyle w:val="Hipercze"/>
                <w:rFonts w:eastAsiaTheme="majorEastAsia" w:cstheme="minorHAnsi"/>
                <w:noProof/>
                <w:color w:val="000000" w:themeColor="text1"/>
              </w:rPr>
              <w:t>urządzeń</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_Toc12809231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8</w:t>
            </w:r>
            <w:r w:rsidR="00F238F1" w:rsidRPr="00E104BD">
              <w:rPr>
                <w:noProof/>
                <w:webHidden/>
                <w:color w:val="000000" w:themeColor="text1"/>
              </w:rPr>
              <w:fldChar w:fldCharType="end"/>
            </w:r>
          </w:hyperlink>
        </w:p>
        <w:p w14:paraId="57FEB354" w14:textId="248C03E0" w:rsidR="00F238F1" w:rsidRPr="00E104BD" w:rsidRDefault="00363E77">
          <w:pPr>
            <w:pStyle w:val="Spistreci3"/>
            <w:tabs>
              <w:tab w:val="left" w:pos="1760"/>
            </w:tabs>
            <w:rPr>
              <w:rFonts w:cstheme="minorBidi"/>
              <w:noProof/>
              <w:color w:val="000000" w:themeColor="text1"/>
            </w:rPr>
          </w:pPr>
          <w:hyperlink w:anchor="_Toc12809232" w:history="1">
            <w:r w:rsidR="00F238F1" w:rsidRPr="00E104BD">
              <w:rPr>
                <w:rStyle w:val="Hipercze"/>
                <w:rFonts w:eastAsiaTheme="majorEastAsia" w:cstheme="majorBidi"/>
                <w:noProof/>
                <w:color w:val="000000" w:themeColor="text1"/>
              </w:rPr>
              <w:t>8.1.2.1</w:t>
            </w:r>
            <w:r w:rsidR="00F238F1" w:rsidRPr="00E104BD">
              <w:rPr>
                <w:rFonts w:cstheme="minorBidi"/>
                <w:noProof/>
                <w:color w:val="000000" w:themeColor="text1"/>
              </w:rPr>
              <w:tab/>
            </w:r>
            <w:r w:rsidR="00F238F1" w:rsidRPr="00E104BD">
              <w:rPr>
                <w:rStyle w:val="Hipercze"/>
                <w:rFonts w:eastAsiaTheme="majorEastAsia" w:cstheme="majorBidi"/>
                <w:noProof/>
                <w:color w:val="000000" w:themeColor="text1"/>
              </w:rPr>
              <w:t>Zakres modernizacji lub wymiany zakwalifikowany jako istotna modyfikacja (ścieżka 1)</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_Toc12809232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9</w:t>
            </w:r>
            <w:r w:rsidR="00F238F1" w:rsidRPr="00E104BD">
              <w:rPr>
                <w:noProof/>
                <w:webHidden/>
                <w:color w:val="000000" w:themeColor="text1"/>
              </w:rPr>
              <w:fldChar w:fldCharType="end"/>
            </w:r>
          </w:hyperlink>
        </w:p>
        <w:p w14:paraId="61328357" w14:textId="0CB24E08" w:rsidR="00F238F1" w:rsidRPr="00E104BD" w:rsidRDefault="00363E77">
          <w:pPr>
            <w:pStyle w:val="Spistreci3"/>
            <w:tabs>
              <w:tab w:val="left" w:pos="1760"/>
            </w:tabs>
            <w:rPr>
              <w:rFonts w:cstheme="minorBidi"/>
              <w:noProof/>
              <w:color w:val="000000" w:themeColor="text1"/>
            </w:rPr>
          </w:pPr>
          <w:hyperlink w:anchor="_Toc12809233" w:history="1">
            <w:r w:rsidR="00F238F1" w:rsidRPr="00E104BD">
              <w:rPr>
                <w:rStyle w:val="Hipercze"/>
                <w:rFonts w:eastAsiaTheme="majorEastAsia" w:cstheme="majorBidi"/>
                <w:noProof/>
                <w:color w:val="000000" w:themeColor="text1"/>
              </w:rPr>
              <w:t>8.1.2.2</w:t>
            </w:r>
            <w:r w:rsidR="00F238F1" w:rsidRPr="00E104BD">
              <w:rPr>
                <w:rFonts w:cstheme="minorBidi"/>
                <w:noProof/>
                <w:color w:val="000000" w:themeColor="text1"/>
              </w:rPr>
              <w:tab/>
            </w:r>
            <w:r w:rsidR="00F238F1" w:rsidRPr="00E104BD">
              <w:rPr>
                <w:rStyle w:val="Hipercze"/>
                <w:rFonts w:eastAsiaTheme="majorEastAsia" w:cstheme="majorBidi"/>
                <w:noProof/>
                <w:color w:val="000000" w:themeColor="text1"/>
              </w:rPr>
              <w:t>Zakres modernizacji lub wymiany niezakwalifikowany jako istotna modyfikacja  (ścieżka 2)</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_Toc12809233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9</w:t>
            </w:r>
            <w:r w:rsidR="00F238F1" w:rsidRPr="00E104BD">
              <w:rPr>
                <w:noProof/>
                <w:webHidden/>
                <w:color w:val="000000" w:themeColor="text1"/>
              </w:rPr>
              <w:fldChar w:fldCharType="end"/>
            </w:r>
          </w:hyperlink>
        </w:p>
        <w:p w14:paraId="69E59B09" w14:textId="470F144C" w:rsidR="00F238F1" w:rsidRPr="00E104BD" w:rsidRDefault="00363E77">
          <w:pPr>
            <w:pStyle w:val="Spistreci1"/>
            <w:rPr>
              <w:rFonts w:cstheme="minorBidi"/>
              <w:noProof/>
              <w:color w:val="000000" w:themeColor="text1"/>
            </w:rPr>
          </w:pPr>
          <w:hyperlink w:anchor="_Toc12809234" w:history="1">
            <w:r w:rsidR="00F238F1" w:rsidRPr="00E104BD">
              <w:rPr>
                <w:rStyle w:val="Hipercze"/>
                <w:noProof/>
                <w:color w:val="000000" w:themeColor="text1"/>
              </w:rPr>
              <w:t>9.</w:t>
            </w:r>
            <w:r w:rsidR="00F238F1" w:rsidRPr="00E104BD">
              <w:rPr>
                <w:rFonts w:cstheme="minorBidi"/>
                <w:noProof/>
                <w:color w:val="000000" w:themeColor="text1"/>
              </w:rPr>
              <w:tab/>
            </w:r>
            <w:r w:rsidR="00F238F1" w:rsidRPr="00E104BD">
              <w:rPr>
                <w:rStyle w:val="Hipercze"/>
                <w:noProof/>
                <w:color w:val="000000" w:themeColor="text1"/>
              </w:rPr>
              <w:t>Derogacje</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_Toc12809234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10</w:t>
            </w:r>
            <w:r w:rsidR="00F238F1" w:rsidRPr="00E104BD">
              <w:rPr>
                <w:noProof/>
                <w:webHidden/>
                <w:color w:val="000000" w:themeColor="text1"/>
              </w:rPr>
              <w:fldChar w:fldCharType="end"/>
            </w:r>
          </w:hyperlink>
        </w:p>
        <w:p w14:paraId="2879A0D5" w14:textId="290AE639" w:rsidR="00F238F1" w:rsidRPr="00E104BD" w:rsidRDefault="00363E77">
          <w:pPr>
            <w:pStyle w:val="Spistreci1"/>
            <w:rPr>
              <w:rFonts w:cstheme="minorBidi"/>
              <w:noProof/>
              <w:color w:val="000000" w:themeColor="text1"/>
            </w:rPr>
          </w:pPr>
          <w:hyperlink w:anchor="_Toc12809235" w:history="1">
            <w:r w:rsidR="00F238F1" w:rsidRPr="00E104BD">
              <w:rPr>
                <w:rStyle w:val="Hipercze"/>
                <w:noProof/>
                <w:color w:val="000000" w:themeColor="text1"/>
              </w:rPr>
              <w:t>10.</w:t>
            </w:r>
            <w:r w:rsidR="00F238F1" w:rsidRPr="00E104BD">
              <w:rPr>
                <w:rFonts w:cstheme="minorBidi"/>
                <w:noProof/>
                <w:color w:val="000000" w:themeColor="text1"/>
              </w:rPr>
              <w:tab/>
            </w:r>
            <w:r w:rsidR="00F238F1" w:rsidRPr="00E104BD">
              <w:rPr>
                <w:rStyle w:val="Hipercze"/>
                <w:noProof/>
                <w:color w:val="000000" w:themeColor="text1"/>
              </w:rPr>
              <w:t>Załączniki</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_Toc12809235 \h </w:instrText>
            </w:r>
            <w:r w:rsidR="00F238F1" w:rsidRPr="00E104BD">
              <w:rPr>
                <w:noProof/>
                <w:webHidden/>
                <w:color w:val="000000" w:themeColor="text1"/>
              </w:rPr>
            </w:r>
            <w:r w:rsidR="00F238F1" w:rsidRPr="00E104BD">
              <w:rPr>
                <w:noProof/>
                <w:webHidden/>
                <w:color w:val="000000" w:themeColor="text1"/>
              </w:rPr>
              <w:fldChar w:fldCharType="separate"/>
            </w:r>
            <w:r>
              <w:rPr>
                <w:noProof/>
                <w:webHidden/>
                <w:color w:val="000000" w:themeColor="text1"/>
              </w:rPr>
              <w:t>10</w:t>
            </w:r>
            <w:r w:rsidR="00F238F1" w:rsidRPr="00E104BD">
              <w:rPr>
                <w:noProof/>
                <w:webHidden/>
                <w:color w:val="000000" w:themeColor="text1"/>
              </w:rPr>
              <w:fldChar w:fldCharType="end"/>
            </w:r>
          </w:hyperlink>
        </w:p>
        <w:p w14:paraId="4B75BBBC" w14:textId="3E5053DA" w:rsidR="001D6554" w:rsidRPr="00E104BD" w:rsidRDefault="001D6554" w:rsidP="001D6554">
          <w:pPr>
            <w:spacing w:line="360" w:lineRule="auto"/>
            <w:jc w:val="both"/>
            <w:rPr>
              <w:rFonts w:asciiTheme="minorHAnsi" w:hAnsiTheme="minorHAnsi" w:cstheme="minorHAnsi"/>
              <w:color w:val="000000" w:themeColor="text1"/>
            </w:rPr>
          </w:pPr>
          <w:r w:rsidRPr="00E104BD">
            <w:rPr>
              <w:rFonts w:asciiTheme="minorHAnsi" w:hAnsiTheme="minorHAnsi" w:cstheme="minorHAnsi"/>
              <w:b/>
              <w:bCs/>
              <w:color w:val="000000" w:themeColor="text1"/>
            </w:rPr>
            <w:fldChar w:fldCharType="end"/>
          </w:r>
        </w:p>
      </w:sdtContent>
    </w:sdt>
    <w:p w14:paraId="7EAFF2E3" w14:textId="77777777" w:rsidR="001D6554" w:rsidRPr="00E104BD" w:rsidRDefault="001D6554" w:rsidP="001D6554">
      <w:pPr>
        <w:pStyle w:val="Nagwek2"/>
        <w:numPr>
          <w:ilvl w:val="0"/>
          <w:numId w:val="0"/>
        </w:numPr>
        <w:spacing w:line="480" w:lineRule="auto"/>
        <w:rPr>
          <w:rFonts w:cstheme="minorHAnsi"/>
          <w:color w:val="000000" w:themeColor="text1"/>
        </w:rPr>
      </w:pPr>
    </w:p>
    <w:p w14:paraId="3F05EC45" w14:textId="77777777" w:rsidR="001D6554" w:rsidRPr="00E104BD" w:rsidRDefault="001D6554">
      <w:pPr>
        <w:spacing w:after="160" w:line="259" w:lineRule="auto"/>
        <w:rPr>
          <w:rFonts w:asciiTheme="minorHAnsi" w:eastAsiaTheme="majorEastAsia" w:hAnsiTheme="minorHAnsi" w:cstheme="minorHAnsi"/>
          <w:color w:val="000000" w:themeColor="text1"/>
          <w:sz w:val="26"/>
          <w:szCs w:val="26"/>
        </w:rPr>
      </w:pPr>
      <w:r w:rsidRPr="00E104BD">
        <w:rPr>
          <w:rFonts w:asciiTheme="minorHAnsi" w:hAnsiTheme="minorHAnsi" w:cstheme="minorHAnsi"/>
          <w:color w:val="000000" w:themeColor="text1"/>
        </w:rPr>
        <w:br w:type="page"/>
      </w:r>
    </w:p>
    <w:p w14:paraId="6145EC01" w14:textId="77777777" w:rsidR="001D6554" w:rsidRPr="00E104BD" w:rsidRDefault="001D6554" w:rsidP="00EA6D23">
      <w:pPr>
        <w:pStyle w:val="Nagwek1"/>
        <w:rPr>
          <w:color w:val="000000" w:themeColor="text1"/>
        </w:rPr>
      </w:pPr>
      <w:bookmarkStart w:id="3" w:name="_Ref4420304"/>
      <w:bookmarkStart w:id="4" w:name="_Ref4420307"/>
      <w:bookmarkStart w:id="5" w:name="_Toc12809222"/>
      <w:r w:rsidRPr="00E104BD">
        <w:rPr>
          <w:color w:val="000000" w:themeColor="text1"/>
        </w:rPr>
        <w:lastRenderedPageBreak/>
        <w:t>Podstawa Prawna</w:t>
      </w:r>
      <w:bookmarkEnd w:id="0"/>
      <w:bookmarkEnd w:id="3"/>
      <w:bookmarkEnd w:id="4"/>
      <w:bookmarkEnd w:id="5"/>
      <w:r w:rsidR="00D21BCE" w:rsidRPr="00E104BD">
        <w:rPr>
          <w:color w:val="000000" w:themeColor="text1"/>
        </w:rPr>
        <w:t xml:space="preserve"> </w:t>
      </w:r>
    </w:p>
    <w:p w14:paraId="7F132036" w14:textId="6DC34859" w:rsidR="00C303B3" w:rsidRPr="00E104BD" w:rsidRDefault="001D6554" w:rsidP="00C303B3">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Zgodnie z zapisami </w:t>
      </w:r>
      <w:r w:rsidR="0078757E" w:rsidRPr="00E104BD">
        <w:rPr>
          <w:rFonts w:asciiTheme="minorHAnsi" w:hAnsiTheme="minorHAnsi" w:cstheme="minorHAnsi"/>
          <w:color w:val="000000" w:themeColor="text1"/>
        </w:rPr>
        <w:t xml:space="preserve">art. 4 ust. 1 lit. a) </w:t>
      </w:r>
      <w:r w:rsidRPr="00E104BD">
        <w:rPr>
          <w:rFonts w:asciiTheme="minorHAnsi" w:hAnsiTheme="minorHAnsi" w:cstheme="minorHAnsi"/>
          <w:color w:val="000000" w:themeColor="text1"/>
        </w:rPr>
        <w:t>Rozporządzenia Komisji (UE) 2016/</w:t>
      </w:r>
      <w:r w:rsidR="00223C67" w:rsidRPr="00E104BD">
        <w:rPr>
          <w:rFonts w:asciiTheme="minorHAnsi" w:hAnsiTheme="minorHAnsi" w:cstheme="minorHAnsi"/>
          <w:color w:val="000000" w:themeColor="text1"/>
        </w:rPr>
        <w:t>1388</w:t>
      </w:r>
      <w:r w:rsidRPr="00E104BD">
        <w:rPr>
          <w:rFonts w:asciiTheme="minorHAnsi" w:hAnsiTheme="minorHAnsi" w:cstheme="minorHAnsi"/>
          <w:color w:val="000000" w:themeColor="text1"/>
        </w:rPr>
        <w:t xml:space="preserve"> z dnia 1</w:t>
      </w:r>
      <w:r w:rsidR="00223C67" w:rsidRPr="00E104BD">
        <w:rPr>
          <w:rFonts w:asciiTheme="minorHAnsi" w:hAnsiTheme="minorHAnsi" w:cstheme="minorHAnsi"/>
          <w:color w:val="000000" w:themeColor="text1"/>
        </w:rPr>
        <w:t>7</w:t>
      </w:r>
      <w:r w:rsidRPr="00E104BD">
        <w:rPr>
          <w:rFonts w:asciiTheme="minorHAnsi" w:hAnsiTheme="minorHAnsi" w:cstheme="minorHAnsi"/>
          <w:color w:val="000000" w:themeColor="text1"/>
        </w:rPr>
        <w:t xml:space="preserve"> </w:t>
      </w:r>
      <w:r w:rsidR="00223C67" w:rsidRPr="00E104BD">
        <w:rPr>
          <w:rFonts w:asciiTheme="minorHAnsi" w:hAnsiTheme="minorHAnsi" w:cstheme="minorHAnsi"/>
          <w:color w:val="000000" w:themeColor="text1"/>
        </w:rPr>
        <w:t>sierpnia</w:t>
      </w:r>
      <w:r w:rsidRPr="00E104BD">
        <w:rPr>
          <w:rFonts w:asciiTheme="minorHAnsi" w:hAnsiTheme="minorHAnsi" w:cstheme="minorHAnsi"/>
          <w:color w:val="000000" w:themeColor="text1"/>
        </w:rPr>
        <w:t xml:space="preserve"> </w:t>
      </w:r>
      <w:r w:rsidR="004747BC" w:rsidRPr="00E104BD">
        <w:rPr>
          <w:rFonts w:asciiTheme="minorHAnsi" w:hAnsiTheme="minorHAnsi" w:cstheme="minorHAnsi"/>
          <w:color w:val="000000" w:themeColor="text1"/>
        </w:rPr>
        <w:br/>
      </w:r>
      <w:r w:rsidRPr="00E104BD">
        <w:rPr>
          <w:rFonts w:asciiTheme="minorHAnsi" w:hAnsiTheme="minorHAnsi" w:cstheme="minorHAnsi"/>
          <w:color w:val="000000" w:themeColor="text1"/>
        </w:rPr>
        <w:t xml:space="preserve">2016 r. </w:t>
      </w:r>
      <w:r w:rsidR="00223C67" w:rsidRPr="00E104BD">
        <w:rPr>
          <w:rFonts w:asciiTheme="minorHAnsi" w:hAnsiTheme="minorHAnsi" w:cstheme="minorHAnsi"/>
          <w:color w:val="000000" w:themeColor="text1"/>
        </w:rPr>
        <w:t>ustanawiające kodeks sieci dotyczący przyłączania odbioru (zwane dalej: „NC DC”)</w:t>
      </w:r>
      <w:r w:rsidR="00454B7E" w:rsidRPr="00E104BD">
        <w:rPr>
          <w:rFonts w:asciiTheme="minorHAnsi" w:hAnsiTheme="minorHAnsi" w:cstheme="minorHAnsi"/>
          <w:color w:val="000000" w:themeColor="text1"/>
        </w:rPr>
        <w:t>:</w:t>
      </w:r>
      <w:r w:rsidRPr="00E104BD">
        <w:rPr>
          <w:rFonts w:asciiTheme="minorHAnsi" w:hAnsiTheme="minorHAnsi" w:cstheme="minorHAnsi"/>
          <w:color w:val="000000" w:themeColor="text1"/>
        </w:rPr>
        <w:t xml:space="preserve"> </w:t>
      </w:r>
    </w:p>
    <w:p w14:paraId="736DE057" w14:textId="1694D347" w:rsidR="001D6554" w:rsidRPr="00E104BD" w:rsidRDefault="006E154C" w:rsidP="00624AF2">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w:t>
      </w:r>
      <w:r w:rsidR="004747BC" w:rsidRPr="00E104BD">
        <w:rPr>
          <w:rFonts w:asciiTheme="minorHAnsi" w:hAnsiTheme="minorHAnsi" w:cstheme="minorHAnsi"/>
          <w:color w:val="000000" w:themeColor="text1"/>
        </w:rPr>
        <w:t>Wymogi określone w niniejszym rozporządzeniu nie mają zastosowania do istniejących instalacji odbiorczych przyłączonych do systemu przesyłowego, istniejących instalacji dystrybucyjnych przyłączonych do systemu przesyłowego, istniejących systemów dystrybucyjnych, ani do istniejących jednostek odbiorczych, które są lub mogą być wykorzystywane przez instalację odbiorczą lub zamknięty system dystrybucyjny do świadczenia usług regulacji zapotrzebowania na rzecz właściwego operatora systemu lub właściwego OSP, chyba że</w:t>
      </w:r>
      <w:r w:rsidR="001D6554" w:rsidRPr="00E104BD">
        <w:rPr>
          <w:rFonts w:asciiTheme="minorHAnsi" w:hAnsiTheme="minorHAnsi" w:cstheme="minorHAnsi"/>
          <w:color w:val="000000" w:themeColor="text1"/>
        </w:rPr>
        <w:t xml:space="preserve">: </w:t>
      </w:r>
    </w:p>
    <w:p w14:paraId="594459B2" w14:textId="0A5D85A7" w:rsidR="001D6554" w:rsidRPr="00E104BD" w:rsidRDefault="001D6554" w:rsidP="00C303B3">
      <w:pPr>
        <w:spacing w:line="360" w:lineRule="auto"/>
        <w:ind w:left="284"/>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a) </w:t>
      </w:r>
      <w:r w:rsidR="004747BC" w:rsidRPr="00E104BD">
        <w:rPr>
          <w:rFonts w:asciiTheme="minorHAnsi" w:hAnsiTheme="minorHAnsi" w:cstheme="minorHAnsi"/>
          <w:color w:val="000000" w:themeColor="text1"/>
        </w:rPr>
        <w:t>istniejąca instalacja odbiorcza przyłączona do systemu przesyłowego, istniejąca instalacja dystrybucyjna przyłączona do systemu przesyłowego, istniejący system dystrybucyjny lub istniejąca jednostka odbiorcza w ramach instalacji odbiorczej przyłączonej pod napięciem powyżej 1 000 V lub zamkniętego systemu dystrybucyjnego przyłączonego pod napięciem powyżej 1 000 V zostały zmodyfikowane w takim stopniu, że dotycząca ich umowa przyłączeniowa musi zostać zmieniona w znacznym stopniu zgodnie z następującą procedurą</w:t>
      </w:r>
      <w:r w:rsidRPr="00E104BD">
        <w:rPr>
          <w:rFonts w:asciiTheme="minorHAnsi" w:hAnsiTheme="minorHAnsi" w:cstheme="minorHAnsi"/>
          <w:color w:val="000000" w:themeColor="text1"/>
        </w:rPr>
        <w:t xml:space="preserve">: </w:t>
      </w:r>
    </w:p>
    <w:p w14:paraId="2E31F7AD" w14:textId="40DD1DB0" w:rsidR="001D6554" w:rsidRPr="00E104BD" w:rsidRDefault="001D6554" w:rsidP="00624AF2">
      <w:pPr>
        <w:spacing w:line="360" w:lineRule="auto"/>
        <w:jc w:val="both"/>
        <w:rPr>
          <w:rFonts w:asciiTheme="minorHAnsi" w:hAnsiTheme="minorHAnsi" w:cstheme="minorHAnsi"/>
          <w:color w:val="000000" w:themeColor="text1"/>
        </w:rPr>
      </w:pPr>
    </w:p>
    <w:p w14:paraId="4DF784E8" w14:textId="3318EB06" w:rsidR="001D6554" w:rsidRPr="00363E77" w:rsidRDefault="004747BC" w:rsidP="00363E77">
      <w:pPr>
        <w:pStyle w:val="Akapitzlist"/>
        <w:numPr>
          <w:ilvl w:val="0"/>
          <w:numId w:val="20"/>
        </w:numPr>
        <w:spacing w:line="360" w:lineRule="auto"/>
        <w:jc w:val="both"/>
        <w:rPr>
          <w:rFonts w:asciiTheme="minorHAnsi" w:hAnsiTheme="minorHAnsi" w:cstheme="minorHAnsi"/>
          <w:color w:val="000000" w:themeColor="text1"/>
        </w:rPr>
      </w:pPr>
      <w:r w:rsidRPr="00363E77">
        <w:rPr>
          <w:rFonts w:asciiTheme="minorHAnsi" w:hAnsiTheme="minorHAnsi" w:cstheme="minorHAnsi"/>
          <w:color w:val="000000" w:themeColor="text1"/>
        </w:rPr>
        <w:t>właściciele instalacji odbiorczych, OSD lub OZSD, którzy zamierzają przeprowadzić modernizację instalacji lub wymianę urządzeń, co ma wpływ na zdolności techniczne danej instalacji odbiorczej przyłączonej do systemu przesyłowego, instalacji dystrybucyjnej przyłączonej do systemu przesyłowego, systemu dystrybucyjnego lub jednostki odbiorczej, zgłaszają z wyprzedzeniem swoje plany do właściwego operatora systemu</w:t>
      </w:r>
      <w:r w:rsidR="001D6554" w:rsidRPr="00363E77">
        <w:rPr>
          <w:rFonts w:asciiTheme="minorHAnsi" w:hAnsiTheme="minorHAnsi" w:cstheme="minorHAnsi"/>
          <w:color w:val="000000" w:themeColor="text1"/>
        </w:rPr>
        <w:t xml:space="preserve">; </w:t>
      </w:r>
    </w:p>
    <w:p w14:paraId="6B35BCC1" w14:textId="4D839DD0" w:rsidR="001D6554" w:rsidRPr="00363E77" w:rsidRDefault="004747BC" w:rsidP="00363E77">
      <w:pPr>
        <w:pStyle w:val="Akapitzlist"/>
        <w:numPr>
          <w:ilvl w:val="0"/>
          <w:numId w:val="20"/>
        </w:numPr>
        <w:spacing w:line="360" w:lineRule="auto"/>
        <w:jc w:val="both"/>
        <w:rPr>
          <w:rFonts w:asciiTheme="minorHAnsi" w:hAnsiTheme="minorHAnsi" w:cstheme="minorHAnsi"/>
          <w:color w:val="000000" w:themeColor="text1"/>
        </w:rPr>
      </w:pPr>
      <w:r w:rsidRPr="00363E77">
        <w:rPr>
          <w:rFonts w:asciiTheme="minorHAnsi" w:hAnsiTheme="minorHAnsi" w:cstheme="minorHAnsi"/>
          <w:color w:val="000000" w:themeColor="text1"/>
        </w:rPr>
        <w:t>jeżeli właściwy operator systemu jest zdania, że zakres modernizacji lub wymiany urządzeń wymaga zawarcia nowej umowy przyłączeniowej, wówczas powiadamia właściwy organ regulacyjny lub, w stosownych przypadkach, państwo członkowskie</w:t>
      </w:r>
      <w:r w:rsidR="001D6554" w:rsidRPr="00363E77">
        <w:rPr>
          <w:rFonts w:asciiTheme="minorHAnsi" w:hAnsiTheme="minorHAnsi" w:cstheme="minorHAnsi"/>
          <w:color w:val="000000" w:themeColor="text1"/>
        </w:rPr>
        <w:t xml:space="preserve">; oraz </w:t>
      </w:r>
    </w:p>
    <w:p w14:paraId="4D898FB5" w14:textId="6F1A7CA4" w:rsidR="001D6554" w:rsidRPr="00363E77" w:rsidRDefault="004747BC" w:rsidP="00363E77">
      <w:pPr>
        <w:pStyle w:val="Akapitzlist"/>
        <w:numPr>
          <w:ilvl w:val="0"/>
          <w:numId w:val="20"/>
        </w:numPr>
        <w:spacing w:line="360" w:lineRule="auto"/>
        <w:jc w:val="both"/>
        <w:rPr>
          <w:rFonts w:asciiTheme="minorHAnsi" w:hAnsiTheme="minorHAnsi" w:cstheme="minorHAnsi"/>
          <w:color w:val="000000" w:themeColor="text1"/>
        </w:rPr>
      </w:pPr>
      <w:r w:rsidRPr="00363E77">
        <w:rPr>
          <w:rFonts w:asciiTheme="minorHAnsi" w:hAnsiTheme="minorHAnsi" w:cstheme="minorHAnsi"/>
          <w:color w:val="000000" w:themeColor="text1"/>
        </w:rPr>
        <w:t>właściwy organ regulacyjny lub, w stosownych przypadkach, państwo członkowskie decyduje o tym, czy konieczna jest zmiana obowiązującej umowy przyłączeniowej, czy też potrzebna jest nowa umowa przyłączeniowa, oraz które wymogi określone w niniejszym rozporządzeniu mają zastosowanie; (...)</w:t>
      </w:r>
      <w:r w:rsidR="001D6554" w:rsidRPr="00363E77">
        <w:rPr>
          <w:rFonts w:asciiTheme="minorHAnsi" w:hAnsiTheme="minorHAnsi" w:cstheme="minorHAnsi"/>
          <w:color w:val="000000" w:themeColor="text1"/>
        </w:rPr>
        <w:t>”</w:t>
      </w:r>
    </w:p>
    <w:p w14:paraId="315AE148" w14:textId="77777777" w:rsidR="001D6554" w:rsidRPr="00E104BD" w:rsidRDefault="001D6554" w:rsidP="00EA6D23">
      <w:pPr>
        <w:ind w:left="709"/>
        <w:jc w:val="both"/>
        <w:rPr>
          <w:rFonts w:asciiTheme="minorHAnsi" w:hAnsiTheme="minorHAnsi" w:cstheme="minorHAnsi"/>
          <w:color w:val="000000" w:themeColor="text1"/>
        </w:rPr>
      </w:pPr>
    </w:p>
    <w:p w14:paraId="0681486C" w14:textId="77777777" w:rsidR="001D6554" w:rsidRPr="00E104BD" w:rsidRDefault="001D6554" w:rsidP="00EA6D23">
      <w:pPr>
        <w:pStyle w:val="Nagwek1"/>
        <w:rPr>
          <w:color w:val="000000" w:themeColor="text1"/>
        </w:rPr>
      </w:pPr>
      <w:bookmarkStart w:id="6" w:name="_Toc12809223"/>
      <w:r w:rsidRPr="00E104BD">
        <w:rPr>
          <w:color w:val="000000" w:themeColor="text1"/>
        </w:rPr>
        <w:t>Zakres podmiotowy</w:t>
      </w:r>
      <w:bookmarkEnd w:id="6"/>
    </w:p>
    <w:p w14:paraId="3CFC81DB" w14:textId="53629FCC" w:rsidR="008E321E" w:rsidRPr="00E104BD" w:rsidRDefault="008E321E" w:rsidP="008E321E">
      <w:pPr>
        <w:spacing w:line="360" w:lineRule="auto"/>
        <w:jc w:val="both"/>
        <w:rPr>
          <w:rFonts w:asciiTheme="minorHAnsi" w:hAnsiTheme="minorHAnsi" w:cs="Arial"/>
          <w:color w:val="000000" w:themeColor="text1"/>
        </w:rPr>
      </w:pPr>
      <w:r w:rsidRPr="00E104BD">
        <w:rPr>
          <w:rFonts w:asciiTheme="minorHAnsi" w:hAnsiTheme="minorHAnsi" w:cstheme="minorHAnsi"/>
          <w:color w:val="000000" w:themeColor="text1"/>
        </w:rPr>
        <w:t xml:space="preserve">Proces objęcia istniejącej </w:t>
      </w:r>
      <w:r w:rsidRPr="00E104BD">
        <w:rPr>
          <w:color w:val="000000" w:themeColor="text1"/>
        </w:rPr>
        <w:t xml:space="preserve">instalacji automatyki SCO </w:t>
      </w:r>
      <w:r w:rsidRPr="00E104BD">
        <w:rPr>
          <w:rFonts w:asciiTheme="minorHAnsi" w:hAnsiTheme="minorHAnsi" w:cstheme="minorHAnsi"/>
          <w:color w:val="000000" w:themeColor="text1"/>
        </w:rPr>
        <w:t xml:space="preserve">wymogami NC DC w przypadku modernizacji lub wymiany urządzeń </w:t>
      </w:r>
      <w:bookmarkStart w:id="7" w:name="_Hlk12804400"/>
      <w:r w:rsidRPr="00E104BD">
        <w:rPr>
          <w:rFonts w:asciiTheme="minorHAnsi" w:hAnsiTheme="minorHAnsi" w:cstheme="minorHAnsi"/>
          <w:color w:val="000000" w:themeColor="text1"/>
        </w:rPr>
        <w:t xml:space="preserve">realizowany jest na etapie opracowywania Projektu planu rozwoju w zakresie zaspokojenia obecnego i przyszłego zapotrzebowania na energię elektryczną (dalej </w:t>
      </w:r>
      <w:r w:rsidRPr="00E104BD">
        <w:rPr>
          <w:rFonts w:asciiTheme="minorHAnsi" w:hAnsiTheme="minorHAnsi" w:cstheme="minorHAnsi"/>
          <w:b/>
          <w:bCs/>
          <w:color w:val="000000" w:themeColor="text1"/>
        </w:rPr>
        <w:t>Projekt planu rozwoju</w:t>
      </w:r>
      <w:r w:rsidRPr="00E104BD">
        <w:rPr>
          <w:rFonts w:asciiTheme="minorHAnsi" w:hAnsiTheme="minorHAnsi" w:cstheme="minorHAnsi"/>
          <w:color w:val="000000" w:themeColor="text1"/>
          <w:sz w:val="20"/>
        </w:rPr>
        <w:t>)</w:t>
      </w:r>
      <w:r w:rsidRPr="00E104BD">
        <w:rPr>
          <w:rFonts w:asciiTheme="minorHAnsi" w:hAnsiTheme="minorHAnsi" w:cs="Arial"/>
          <w:color w:val="000000" w:themeColor="text1"/>
        </w:rPr>
        <w:t xml:space="preserve">, w celu zakwalifikowania zakresu modernizacji lub wymiany </w:t>
      </w:r>
      <w:r w:rsidRPr="00E104BD">
        <w:rPr>
          <w:rFonts w:asciiTheme="minorHAnsi" w:hAnsiTheme="minorHAnsi" w:cstheme="minorHAnsi"/>
          <w:color w:val="000000" w:themeColor="text1"/>
        </w:rPr>
        <w:t xml:space="preserve">urządzeń </w:t>
      </w:r>
      <w:r w:rsidRPr="00E104BD">
        <w:rPr>
          <w:rFonts w:asciiTheme="minorHAnsi" w:hAnsiTheme="minorHAnsi" w:cs="Arial"/>
          <w:color w:val="000000" w:themeColor="text1"/>
        </w:rPr>
        <w:t>jako istotnej modyfikacji.</w:t>
      </w:r>
      <w:r w:rsidRPr="00E104BD">
        <w:rPr>
          <w:rFonts w:asciiTheme="minorHAnsi" w:hAnsiTheme="minorHAnsi" w:cstheme="minorHAnsi"/>
          <w:color w:val="000000" w:themeColor="text1"/>
        </w:rPr>
        <w:t xml:space="preserve"> </w:t>
      </w:r>
      <w:bookmarkEnd w:id="7"/>
    </w:p>
    <w:p w14:paraId="36E19613" w14:textId="77777777" w:rsidR="001D6554" w:rsidRPr="00E104BD" w:rsidRDefault="001D6554" w:rsidP="00EA6D23">
      <w:pPr>
        <w:pStyle w:val="Nagwek1"/>
        <w:rPr>
          <w:color w:val="000000" w:themeColor="text1"/>
        </w:rPr>
      </w:pPr>
      <w:bookmarkStart w:id="8" w:name="_Toc516664929"/>
      <w:bookmarkStart w:id="9" w:name="_Toc516664982"/>
      <w:bookmarkStart w:id="10" w:name="_Toc516665963"/>
      <w:bookmarkStart w:id="11" w:name="_Toc516666774"/>
      <w:bookmarkStart w:id="12" w:name="_Toc516666845"/>
      <w:bookmarkStart w:id="13" w:name="_Toc509469855"/>
      <w:bookmarkStart w:id="14" w:name="_Toc12809224"/>
      <w:bookmarkEnd w:id="8"/>
      <w:bookmarkEnd w:id="9"/>
      <w:bookmarkEnd w:id="10"/>
      <w:bookmarkEnd w:id="11"/>
      <w:bookmarkEnd w:id="12"/>
      <w:r w:rsidRPr="00E104BD">
        <w:rPr>
          <w:color w:val="000000" w:themeColor="text1"/>
        </w:rPr>
        <w:lastRenderedPageBreak/>
        <w:t>Zakres przedmiotowy</w:t>
      </w:r>
      <w:bookmarkEnd w:id="13"/>
      <w:bookmarkEnd w:id="14"/>
    </w:p>
    <w:p w14:paraId="1A60C8D3" w14:textId="03D21703" w:rsidR="008E321E" w:rsidRPr="00E104BD" w:rsidRDefault="008E321E" w:rsidP="008E321E">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W niniejszej procedurze określono warunki dotyczące konieczności zmiany </w:t>
      </w:r>
      <w:r w:rsidR="0005571C" w:rsidRPr="00E104BD">
        <w:rPr>
          <w:rFonts w:asciiTheme="minorHAnsi" w:hAnsiTheme="minorHAnsi" w:cstheme="minorHAnsi"/>
          <w:color w:val="000000" w:themeColor="text1"/>
        </w:rPr>
        <w:t xml:space="preserve">w znacznym stopniu </w:t>
      </w:r>
      <w:r w:rsidRPr="00E104BD">
        <w:rPr>
          <w:rFonts w:asciiTheme="minorHAnsi" w:hAnsiTheme="minorHAnsi" w:cstheme="minorHAnsi"/>
          <w:color w:val="000000" w:themeColor="text1"/>
        </w:rPr>
        <w:t xml:space="preserve">obowiązującej umowy przyłączeniowej lub zawarcia nowej umowy przyłączeniowej, a w konsekwencji objęcia przedmiotowego zakresu modernizacji lub wymiany urządzeń stosowaniem wymogów wynikających z </w:t>
      </w:r>
      <w:r w:rsidRPr="00E104BD">
        <w:rPr>
          <w:rFonts w:asciiTheme="minorHAnsi" w:hAnsiTheme="minorHAnsi" w:cstheme="minorHAnsi"/>
          <w:b/>
          <w:color w:val="000000" w:themeColor="text1"/>
        </w:rPr>
        <w:t xml:space="preserve">NC DC </w:t>
      </w:r>
      <w:r w:rsidRPr="00E104BD">
        <w:rPr>
          <w:rFonts w:asciiTheme="minorHAnsi" w:hAnsiTheme="minorHAnsi" w:cstheme="minorHAnsi"/>
          <w:color w:val="000000" w:themeColor="text1"/>
        </w:rPr>
        <w:t xml:space="preserve">, </w:t>
      </w:r>
      <w:bookmarkStart w:id="15" w:name="_Hlk12724313"/>
      <w:r w:rsidRPr="00E104BD">
        <w:rPr>
          <w:rFonts w:asciiTheme="minorHAnsi" w:hAnsiTheme="minorHAnsi" w:cstheme="minorHAnsi"/>
          <w:color w:val="000000" w:themeColor="text1"/>
        </w:rPr>
        <w:t xml:space="preserve">wymagań Instrukcji Ruchu i Eksploatacji Sieci Przesyłowej (dalej: </w:t>
      </w:r>
      <w:r w:rsidRPr="00E104BD">
        <w:rPr>
          <w:rFonts w:asciiTheme="minorHAnsi" w:hAnsiTheme="minorHAnsi" w:cstheme="minorHAnsi"/>
          <w:b/>
          <w:color w:val="000000" w:themeColor="text1"/>
        </w:rPr>
        <w:t>IRiESP</w:t>
      </w:r>
      <w:r w:rsidRPr="00E104BD">
        <w:rPr>
          <w:rFonts w:asciiTheme="minorHAnsi" w:hAnsiTheme="minorHAnsi" w:cstheme="minorHAnsi"/>
          <w:color w:val="000000" w:themeColor="text1"/>
        </w:rPr>
        <w:t xml:space="preserve">), Rozporządzenia Komisji (UE) 2017/1485 z dnia 2 sierpnia 2017 r. ustanawiającego wytyczne dotyczące pracy systemu przesyłowego energii elektrycznej (dalej: </w:t>
      </w:r>
      <w:r w:rsidRPr="00E104BD">
        <w:rPr>
          <w:rFonts w:asciiTheme="minorHAnsi" w:hAnsiTheme="minorHAnsi" w:cstheme="minorHAnsi"/>
          <w:b/>
          <w:color w:val="000000" w:themeColor="text1"/>
        </w:rPr>
        <w:t>SO GL</w:t>
      </w:r>
      <w:r w:rsidRPr="00E104BD">
        <w:rPr>
          <w:rFonts w:asciiTheme="minorHAnsi" w:hAnsiTheme="minorHAnsi" w:cstheme="minorHAnsi"/>
          <w:color w:val="000000" w:themeColor="text1"/>
        </w:rPr>
        <w:t xml:space="preserve">) lub Rozporządzenia Komisji (UE) 2017/2196 z dnia 24 listopada 2017 r. ustanawiającego kodeks sieci dotyczący stanu zagrożenia i stanu odbudowy systemów elektroenergetycznych (dalej: </w:t>
      </w:r>
      <w:r w:rsidRPr="00E104BD">
        <w:rPr>
          <w:rFonts w:asciiTheme="minorHAnsi" w:hAnsiTheme="minorHAnsi" w:cstheme="minorHAnsi"/>
          <w:b/>
          <w:color w:val="000000" w:themeColor="text1"/>
        </w:rPr>
        <w:t>NC ER</w:t>
      </w:r>
      <w:r w:rsidRPr="00E104BD">
        <w:rPr>
          <w:rFonts w:asciiTheme="minorHAnsi" w:hAnsiTheme="minorHAnsi" w:cstheme="minorHAnsi"/>
          <w:color w:val="000000" w:themeColor="text1"/>
        </w:rPr>
        <w:t>).</w:t>
      </w:r>
      <w:bookmarkEnd w:id="15"/>
    </w:p>
    <w:p w14:paraId="0E050F56" w14:textId="1A4DB072" w:rsidR="008E321E" w:rsidRPr="00E104BD" w:rsidRDefault="008E321E" w:rsidP="008E321E">
      <w:pPr>
        <w:spacing w:line="360" w:lineRule="auto"/>
        <w:jc w:val="both"/>
        <w:rPr>
          <w:rFonts w:asciiTheme="minorHAnsi" w:hAnsiTheme="minorHAnsi" w:cstheme="minorHAnsi"/>
          <w:color w:val="000000" w:themeColor="text1"/>
        </w:rPr>
      </w:pPr>
      <w:bookmarkStart w:id="16" w:name="_Hlk12724258"/>
      <w:r w:rsidRPr="00E104BD">
        <w:rPr>
          <w:rFonts w:asciiTheme="minorHAnsi" w:hAnsiTheme="minorHAnsi" w:cstheme="minorHAnsi"/>
          <w:color w:val="000000" w:themeColor="text1"/>
        </w:rPr>
        <w:t xml:space="preserve">Wymogi mające zastosowanie do OSDp </w:t>
      </w:r>
      <w:r w:rsidR="0005571C" w:rsidRPr="00E104BD">
        <w:rPr>
          <w:rFonts w:asciiTheme="minorHAnsi" w:hAnsiTheme="minorHAnsi" w:cstheme="minorHAnsi"/>
          <w:color w:val="000000" w:themeColor="text1"/>
        </w:rPr>
        <w:t>określają</w:t>
      </w:r>
      <w:r w:rsidRPr="00E104BD">
        <w:rPr>
          <w:rFonts w:asciiTheme="minorHAnsi" w:hAnsiTheme="minorHAnsi" w:cstheme="minorHAnsi"/>
          <w:color w:val="000000" w:themeColor="text1"/>
        </w:rPr>
        <w:t xml:space="preserve"> zakresy pracy tych systemów oraz niezbędne odpowiedzi automatyczne i wymianę danych. </w:t>
      </w:r>
      <w:bookmarkEnd w:id="16"/>
    </w:p>
    <w:p w14:paraId="4FAA4BC4" w14:textId="77777777" w:rsidR="001D6554" w:rsidRPr="00E104BD" w:rsidRDefault="001D6554" w:rsidP="00EA6D23">
      <w:pPr>
        <w:ind w:left="709"/>
        <w:jc w:val="both"/>
        <w:rPr>
          <w:rFonts w:asciiTheme="minorHAnsi" w:hAnsiTheme="minorHAnsi" w:cstheme="minorHAnsi"/>
          <w:color w:val="000000" w:themeColor="text1"/>
        </w:rPr>
      </w:pPr>
    </w:p>
    <w:p w14:paraId="53297E7C" w14:textId="77777777" w:rsidR="001D6554" w:rsidRPr="00E104BD" w:rsidRDefault="001D6554" w:rsidP="00EA6D23">
      <w:pPr>
        <w:pStyle w:val="Nagwek1"/>
        <w:rPr>
          <w:color w:val="000000" w:themeColor="text1"/>
        </w:rPr>
      </w:pPr>
      <w:bookmarkStart w:id="17" w:name="_Toc509469853"/>
      <w:bookmarkStart w:id="18" w:name="_Toc12809225"/>
      <w:r w:rsidRPr="00E104BD">
        <w:rPr>
          <w:color w:val="000000" w:themeColor="text1"/>
        </w:rPr>
        <w:t>Definicje</w:t>
      </w:r>
      <w:bookmarkEnd w:id="17"/>
      <w:bookmarkEnd w:id="18"/>
    </w:p>
    <w:p w14:paraId="79E6448B" w14:textId="1CF4A6A9" w:rsidR="001D6554" w:rsidRPr="00E104BD" w:rsidRDefault="004747BC" w:rsidP="001D6554">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W ramach procedury objęcia istniejąc</w:t>
      </w:r>
      <w:r w:rsidR="00EA7733" w:rsidRPr="00E104BD">
        <w:rPr>
          <w:rFonts w:asciiTheme="minorHAnsi" w:hAnsiTheme="minorHAnsi" w:cstheme="minorHAnsi"/>
          <w:color w:val="000000" w:themeColor="text1"/>
        </w:rPr>
        <w:t xml:space="preserve">ej automatyki SCO </w:t>
      </w:r>
      <w:r w:rsidRPr="00E104BD">
        <w:rPr>
          <w:rFonts w:asciiTheme="minorHAnsi" w:hAnsiTheme="minorHAnsi" w:cstheme="minorHAnsi"/>
          <w:color w:val="000000" w:themeColor="text1"/>
        </w:rPr>
        <w:t xml:space="preserve">wymogami wynikającymi z NC DC niezbędne jest zdefiniowanie pojęć będących przedmiotem oceny </w:t>
      </w:r>
      <w:r w:rsidR="002930C7" w:rsidRPr="00E104BD">
        <w:rPr>
          <w:rFonts w:asciiTheme="minorHAnsi" w:hAnsiTheme="minorHAnsi" w:cstheme="minorHAnsi"/>
          <w:color w:val="000000" w:themeColor="text1"/>
        </w:rPr>
        <w:t>OSP</w:t>
      </w:r>
      <w:r w:rsidRPr="00E104BD">
        <w:rPr>
          <w:rFonts w:asciiTheme="minorHAnsi" w:hAnsiTheme="minorHAnsi" w:cstheme="minorHAnsi"/>
          <w:color w:val="000000" w:themeColor="text1"/>
        </w:rPr>
        <w:t>. Poniżej zamieszczono definicje użyte na potrzeby procedury objęcia istniejące</w:t>
      </w:r>
      <w:r w:rsidR="00952667" w:rsidRPr="00E104BD">
        <w:rPr>
          <w:rFonts w:asciiTheme="minorHAnsi" w:hAnsiTheme="minorHAnsi" w:cstheme="minorHAnsi"/>
          <w:color w:val="000000" w:themeColor="text1"/>
        </w:rPr>
        <w:t xml:space="preserve">go systemu </w:t>
      </w:r>
      <w:r w:rsidR="00E0603D" w:rsidRPr="00E104BD">
        <w:rPr>
          <w:rFonts w:asciiTheme="minorHAnsi" w:hAnsiTheme="minorHAnsi" w:cstheme="minorHAnsi"/>
          <w:color w:val="000000" w:themeColor="text1"/>
        </w:rPr>
        <w:t>dystrybucyjnego</w:t>
      </w:r>
      <w:r w:rsidR="00952667" w:rsidRPr="00E104BD">
        <w:rPr>
          <w:rFonts w:asciiTheme="minorHAnsi" w:hAnsiTheme="minorHAnsi" w:cstheme="minorHAnsi"/>
          <w:color w:val="000000" w:themeColor="text1"/>
        </w:rPr>
        <w:t xml:space="preserve"> </w:t>
      </w:r>
      <w:r w:rsidR="0050321C" w:rsidRPr="00E104BD">
        <w:rPr>
          <w:rFonts w:asciiTheme="minorHAnsi" w:hAnsiTheme="minorHAnsi" w:cstheme="minorHAnsi"/>
          <w:color w:val="000000" w:themeColor="text1"/>
        </w:rPr>
        <w:t>w</w:t>
      </w:r>
      <w:r w:rsidRPr="00E104BD">
        <w:rPr>
          <w:rFonts w:asciiTheme="minorHAnsi" w:hAnsiTheme="minorHAnsi" w:cstheme="minorHAnsi"/>
          <w:color w:val="000000" w:themeColor="text1"/>
        </w:rPr>
        <w:t>ymogami wynikającymi z NC DC w ramach planowanych modernizacji lub wymian</w:t>
      </w:r>
      <w:r w:rsidR="00071893" w:rsidRPr="00E104BD">
        <w:rPr>
          <w:rFonts w:asciiTheme="minorHAnsi" w:hAnsiTheme="minorHAnsi" w:cstheme="minorHAnsi"/>
          <w:color w:val="000000" w:themeColor="text1"/>
        </w:rPr>
        <w:t xml:space="preserve"> urządzeń</w:t>
      </w:r>
      <w:r w:rsidR="001D6554" w:rsidRPr="00E104BD">
        <w:rPr>
          <w:rFonts w:asciiTheme="minorHAnsi" w:hAnsiTheme="minorHAnsi" w:cstheme="minorHAnsi"/>
          <w:color w:val="000000" w:themeColor="text1"/>
        </w:rPr>
        <w:t>:</w:t>
      </w:r>
    </w:p>
    <w:p w14:paraId="11E07F1C" w14:textId="77777777" w:rsidR="001D6554" w:rsidRPr="00E104BD" w:rsidRDefault="001D6554" w:rsidP="001D6554">
      <w:pPr>
        <w:spacing w:line="360" w:lineRule="auto"/>
        <w:jc w:val="both"/>
        <w:rPr>
          <w:rFonts w:asciiTheme="minorHAnsi" w:hAnsiTheme="minorHAnsi" w:cstheme="minorHAnsi"/>
          <w:color w:val="000000" w:themeColor="text1"/>
        </w:rPr>
      </w:pPr>
    </w:p>
    <w:p w14:paraId="6C791D53" w14:textId="0BC82200" w:rsidR="004747BC" w:rsidRPr="00E104BD" w:rsidRDefault="004747BC" w:rsidP="004747BC">
      <w:pPr>
        <w:spacing w:line="360" w:lineRule="auto"/>
        <w:jc w:val="both"/>
        <w:rPr>
          <w:rFonts w:eastAsia="Calibri"/>
          <w:b/>
          <w:bCs/>
          <w:color w:val="000000" w:themeColor="text1"/>
        </w:rPr>
      </w:pPr>
      <w:r w:rsidRPr="00E104BD">
        <w:rPr>
          <w:rFonts w:eastAsia="Calibri"/>
          <w:b/>
          <w:bCs/>
          <w:color w:val="000000" w:themeColor="text1"/>
        </w:rPr>
        <w:t xml:space="preserve">Wymiana – </w:t>
      </w:r>
      <w:r w:rsidRPr="00E104BD">
        <w:rPr>
          <w:rFonts w:eastAsia="Calibri"/>
          <w:bCs/>
          <w:color w:val="000000" w:themeColor="text1"/>
        </w:rPr>
        <w:t xml:space="preserve">modyfikacja </w:t>
      </w:r>
      <w:r w:rsidR="00952667" w:rsidRPr="00E104BD">
        <w:rPr>
          <w:rFonts w:asciiTheme="minorHAnsi" w:hAnsiTheme="minorHAnsi" w:cstheme="minorHAnsi"/>
          <w:color w:val="000000" w:themeColor="text1"/>
        </w:rPr>
        <w:t xml:space="preserve">istniejącego systemu dystrybucyjnego przyłączonego do systemu przesyłowego </w:t>
      </w:r>
      <w:r w:rsidRPr="00E104BD">
        <w:rPr>
          <w:rFonts w:eastAsia="Calibri"/>
          <w:bCs/>
          <w:color w:val="000000" w:themeColor="text1"/>
        </w:rPr>
        <w:t xml:space="preserve">lub </w:t>
      </w:r>
      <w:r w:rsidR="00952667" w:rsidRPr="00E104BD">
        <w:rPr>
          <w:rFonts w:eastAsia="Calibri"/>
          <w:bCs/>
          <w:color w:val="000000" w:themeColor="text1"/>
        </w:rPr>
        <w:t>jego</w:t>
      </w:r>
      <w:r w:rsidRPr="00E104BD">
        <w:rPr>
          <w:rFonts w:eastAsia="Calibri"/>
          <w:bCs/>
          <w:color w:val="000000" w:themeColor="text1"/>
        </w:rPr>
        <w:t xml:space="preserve"> części skutkująca odtworzeniem urządzenia lub </w:t>
      </w:r>
      <w:r w:rsidR="004C342E" w:rsidRPr="00E104BD">
        <w:rPr>
          <w:rFonts w:eastAsia="Calibri"/>
          <w:bCs/>
          <w:color w:val="000000" w:themeColor="text1"/>
        </w:rPr>
        <w:t>jej</w:t>
      </w:r>
      <w:r w:rsidRPr="00E104BD">
        <w:rPr>
          <w:rFonts w:eastAsia="Calibri"/>
          <w:bCs/>
          <w:color w:val="000000" w:themeColor="text1"/>
        </w:rPr>
        <w:t xml:space="preserve"> części bez ulepszenia parametrów/zdolności technicznych,</w:t>
      </w:r>
    </w:p>
    <w:p w14:paraId="7D66F647" w14:textId="3EB727D7" w:rsidR="004747BC" w:rsidRPr="00E104BD" w:rsidRDefault="004747BC" w:rsidP="004747BC">
      <w:pPr>
        <w:spacing w:line="360" w:lineRule="auto"/>
        <w:jc w:val="both"/>
        <w:rPr>
          <w:rFonts w:eastAsia="Calibri"/>
          <w:b/>
          <w:bCs/>
          <w:color w:val="000000" w:themeColor="text1"/>
        </w:rPr>
      </w:pPr>
      <w:r w:rsidRPr="00E104BD">
        <w:rPr>
          <w:rFonts w:eastAsia="Calibri"/>
          <w:b/>
          <w:bCs/>
          <w:color w:val="000000" w:themeColor="text1"/>
        </w:rPr>
        <w:t xml:space="preserve">Modernizacja – </w:t>
      </w:r>
      <w:r w:rsidRPr="00E104BD">
        <w:rPr>
          <w:rFonts w:eastAsia="Calibri"/>
          <w:bCs/>
          <w:color w:val="000000" w:themeColor="text1"/>
        </w:rPr>
        <w:t xml:space="preserve">rozbudowa lub modyfikacja </w:t>
      </w:r>
      <w:r w:rsidR="004C342E" w:rsidRPr="00E104BD">
        <w:rPr>
          <w:rFonts w:asciiTheme="minorHAnsi" w:hAnsiTheme="minorHAnsi" w:cstheme="minorHAnsi"/>
          <w:color w:val="000000" w:themeColor="text1"/>
        </w:rPr>
        <w:t>istniejące</w:t>
      </w:r>
      <w:r w:rsidR="00952667" w:rsidRPr="00E104BD">
        <w:rPr>
          <w:rFonts w:asciiTheme="minorHAnsi" w:hAnsiTheme="minorHAnsi" w:cstheme="minorHAnsi"/>
          <w:color w:val="000000" w:themeColor="text1"/>
        </w:rPr>
        <w:t xml:space="preserve">go systemu dystrybucyjnego </w:t>
      </w:r>
      <w:r w:rsidRPr="00E104BD">
        <w:rPr>
          <w:rFonts w:eastAsia="Calibri"/>
          <w:bCs/>
          <w:color w:val="000000" w:themeColor="text1"/>
        </w:rPr>
        <w:t xml:space="preserve">lub </w:t>
      </w:r>
      <w:r w:rsidR="004C342E" w:rsidRPr="00E104BD">
        <w:rPr>
          <w:rFonts w:eastAsia="Calibri"/>
          <w:bCs/>
          <w:color w:val="000000" w:themeColor="text1"/>
        </w:rPr>
        <w:t>je</w:t>
      </w:r>
      <w:r w:rsidR="00952667" w:rsidRPr="00E104BD">
        <w:rPr>
          <w:rFonts w:eastAsia="Calibri"/>
          <w:bCs/>
          <w:color w:val="000000" w:themeColor="text1"/>
        </w:rPr>
        <w:t>go</w:t>
      </w:r>
      <w:r w:rsidRPr="00E104BD">
        <w:rPr>
          <w:rFonts w:eastAsia="Calibri"/>
          <w:bCs/>
          <w:color w:val="000000" w:themeColor="text1"/>
        </w:rPr>
        <w:t xml:space="preserve"> części skutkująca ulepszeniem parametrów/zdolności technicznych,</w:t>
      </w:r>
      <w:r w:rsidRPr="00E104BD">
        <w:rPr>
          <w:rFonts w:eastAsia="Calibri"/>
          <w:b/>
          <w:bCs/>
          <w:color w:val="000000" w:themeColor="text1"/>
        </w:rPr>
        <w:t xml:space="preserve"> </w:t>
      </w:r>
    </w:p>
    <w:p w14:paraId="2C68F61A" w14:textId="2C3B3FD4" w:rsidR="005107AD" w:rsidRPr="00E104BD" w:rsidRDefault="004747BC" w:rsidP="004747BC">
      <w:pPr>
        <w:spacing w:line="360" w:lineRule="auto"/>
        <w:jc w:val="both"/>
        <w:rPr>
          <w:rStyle w:val="Pogrubienie"/>
          <w:rFonts w:asciiTheme="minorHAnsi" w:hAnsiTheme="minorHAnsi" w:cstheme="minorHAnsi"/>
          <w:b w:val="0"/>
          <w:color w:val="000000" w:themeColor="text1"/>
        </w:rPr>
      </w:pPr>
      <w:r w:rsidRPr="00E104BD">
        <w:rPr>
          <w:rFonts w:eastAsia="Calibri"/>
          <w:b/>
          <w:bCs/>
          <w:color w:val="000000" w:themeColor="text1"/>
        </w:rPr>
        <w:t xml:space="preserve">Istotna modyfikacja – </w:t>
      </w:r>
      <w:r w:rsidRPr="00E104BD">
        <w:rPr>
          <w:rFonts w:eastAsia="Calibri"/>
          <w:bCs/>
          <w:color w:val="000000" w:themeColor="text1"/>
        </w:rPr>
        <w:t xml:space="preserve">wymiana </w:t>
      </w:r>
      <w:r w:rsidR="008A2A92" w:rsidRPr="00E104BD">
        <w:rPr>
          <w:rFonts w:eastAsia="Calibri"/>
          <w:bCs/>
          <w:color w:val="000000" w:themeColor="text1"/>
        </w:rPr>
        <w:t>lub</w:t>
      </w:r>
      <w:r w:rsidRPr="00E104BD">
        <w:rPr>
          <w:rFonts w:eastAsia="Calibri"/>
          <w:bCs/>
          <w:color w:val="000000" w:themeColor="text1"/>
        </w:rPr>
        <w:t xml:space="preserve"> modernizacja </w:t>
      </w:r>
      <w:r w:rsidR="00952667" w:rsidRPr="00E104BD">
        <w:rPr>
          <w:rFonts w:asciiTheme="minorHAnsi" w:hAnsiTheme="minorHAnsi" w:cstheme="minorHAnsi"/>
          <w:color w:val="000000" w:themeColor="text1"/>
        </w:rPr>
        <w:t>istniejącego systemu dystrybucyjnego</w:t>
      </w:r>
      <w:r w:rsidRPr="00E104BD">
        <w:rPr>
          <w:rFonts w:eastAsia="Calibri"/>
          <w:bCs/>
          <w:color w:val="000000" w:themeColor="text1"/>
        </w:rPr>
        <w:t xml:space="preserve">, dla </w:t>
      </w:r>
      <w:r w:rsidR="0050321C" w:rsidRPr="00E104BD">
        <w:rPr>
          <w:rFonts w:eastAsia="Calibri"/>
          <w:bCs/>
          <w:color w:val="000000" w:themeColor="text1"/>
        </w:rPr>
        <w:t>które</w:t>
      </w:r>
      <w:r w:rsidR="00952667" w:rsidRPr="00E104BD">
        <w:rPr>
          <w:rFonts w:eastAsia="Calibri"/>
          <w:bCs/>
          <w:color w:val="000000" w:themeColor="text1"/>
        </w:rPr>
        <w:t xml:space="preserve">go </w:t>
      </w:r>
      <w:r w:rsidRPr="00E104BD">
        <w:rPr>
          <w:rFonts w:eastAsia="Calibri"/>
          <w:color w:val="000000" w:themeColor="text1"/>
        </w:rPr>
        <w:t xml:space="preserve">umowa przyłączeniowa musi zostać zmodyfikowana w znacznym stopniu lub, dla </w:t>
      </w:r>
      <w:r w:rsidR="00952667" w:rsidRPr="00E104BD">
        <w:rPr>
          <w:rFonts w:eastAsia="Calibri"/>
          <w:color w:val="000000" w:themeColor="text1"/>
        </w:rPr>
        <w:t>którego</w:t>
      </w:r>
      <w:r w:rsidR="0050321C" w:rsidRPr="00E104BD">
        <w:rPr>
          <w:rFonts w:eastAsia="Calibri"/>
          <w:color w:val="000000" w:themeColor="text1"/>
        </w:rPr>
        <w:t xml:space="preserve"> </w:t>
      </w:r>
      <w:r w:rsidRPr="00E104BD">
        <w:rPr>
          <w:rFonts w:eastAsia="Calibri"/>
          <w:color w:val="000000" w:themeColor="text1"/>
        </w:rPr>
        <w:t xml:space="preserve">musi zostać zawarta nowa umowa przyłączeniowa, </w:t>
      </w:r>
      <w:r w:rsidRPr="00E104BD">
        <w:rPr>
          <w:rFonts w:eastAsia="Calibri"/>
          <w:bCs/>
          <w:color w:val="000000" w:themeColor="text1"/>
        </w:rPr>
        <w:t>skutkująca koniecznością objęcia wymogami NC DC</w:t>
      </w:r>
      <w:r w:rsidR="005107AD" w:rsidRPr="00E104BD">
        <w:rPr>
          <w:rStyle w:val="Pogrubienie"/>
          <w:rFonts w:asciiTheme="minorHAnsi" w:hAnsiTheme="minorHAnsi" w:cstheme="minorHAnsi"/>
          <w:b w:val="0"/>
          <w:color w:val="000000" w:themeColor="text1"/>
        </w:rPr>
        <w:t>,</w:t>
      </w:r>
    </w:p>
    <w:p w14:paraId="7A6A4E9E" w14:textId="77777777" w:rsidR="001D6554" w:rsidRPr="00E104BD" w:rsidRDefault="001D6554" w:rsidP="00EA6D23">
      <w:pPr>
        <w:jc w:val="both"/>
        <w:rPr>
          <w:rFonts w:asciiTheme="minorHAnsi" w:hAnsiTheme="minorHAnsi" w:cstheme="minorHAnsi"/>
          <w:color w:val="000000" w:themeColor="text1"/>
        </w:rPr>
      </w:pPr>
    </w:p>
    <w:p w14:paraId="5B570DCA" w14:textId="77777777" w:rsidR="001D6554" w:rsidRPr="00E104BD" w:rsidRDefault="00454B7E" w:rsidP="00EA6D23">
      <w:pPr>
        <w:pStyle w:val="Nagwek1"/>
        <w:rPr>
          <w:color w:val="000000" w:themeColor="text1"/>
        </w:rPr>
      </w:pPr>
      <w:bookmarkStart w:id="19" w:name="_Toc516664927"/>
      <w:bookmarkStart w:id="20" w:name="_Toc516664980"/>
      <w:bookmarkStart w:id="21" w:name="_Toc516665961"/>
      <w:bookmarkStart w:id="22" w:name="_Toc516666772"/>
      <w:bookmarkStart w:id="23" w:name="_Toc516666843"/>
      <w:bookmarkStart w:id="24" w:name="_Toc509469852"/>
      <w:bookmarkStart w:id="25" w:name="_Toc12809226"/>
      <w:bookmarkStart w:id="26" w:name="_Toc509469854"/>
      <w:bookmarkEnd w:id="19"/>
      <w:bookmarkEnd w:id="20"/>
      <w:bookmarkEnd w:id="21"/>
      <w:bookmarkEnd w:id="22"/>
      <w:bookmarkEnd w:id="23"/>
      <w:r w:rsidRPr="00E104BD">
        <w:rPr>
          <w:color w:val="000000" w:themeColor="text1"/>
        </w:rPr>
        <w:t xml:space="preserve">Początek </w:t>
      </w:r>
      <w:r w:rsidR="001D6554" w:rsidRPr="00E104BD">
        <w:rPr>
          <w:color w:val="000000" w:themeColor="text1"/>
        </w:rPr>
        <w:t>stosowania procedury</w:t>
      </w:r>
      <w:bookmarkEnd w:id="24"/>
      <w:bookmarkEnd w:id="25"/>
    </w:p>
    <w:p w14:paraId="35B8EB1B" w14:textId="6D0B8235" w:rsidR="0078757E" w:rsidRPr="00E104BD" w:rsidRDefault="004747BC" w:rsidP="0078757E">
      <w:pPr>
        <w:spacing w:line="360" w:lineRule="auto"/>
        <w:jc w:val="both"/>
        <w:rPr>
          <w:rFonts w:asciiTheme="minorHAnsi" w:hAnsiTheme="minorHAnsi" w:cstheme="minorHAnsi"/>
          <w:b/>
          <w:color w:val="000000" w:themeColor="text1"/>
        </w:rPr>
      </w:pPr>
      <w:r w:rsidRPr="00E104BD">
        <w:rPr>
          <w:rStyle w:val="Pogrubienie"/>
          <w:rFonts w:asciiTheme="minorHAnsi" w:hAnsiTheme="minorHAnsi" w:cstheme="minorHAnsi"/>
          <w:b w:val="0"/>
          <w:color w:val="000000" w:themeColor="text1"/>
        </w:rPr>
        <w:t xml:space="preserve">W art. 59 NC DC określono termin stosowania wymogów określonych w przedmiotowym rozporządzeniu, który rozpoczyna się trzy lata po opublikowaniu NC DC tj. od 18 sierpnia 2019 r. </w:t>
      </w:r>
      <w:r w:rsidRPr="00E104BD">
        <w:rPr>
          <w:rStyle w:val="Pogrubienie"/>
          <w:rFonts w:asciiTheme="minorHAnsi" w:hAnsiTheme="minorHAnsi" w:cstheme="minorHAnsi"/>
          <w:b w:val="0"/>
          <w:color w:val="000000" w:themeColor="text1"/>
        </w:rPr>
        <w:br/>
        <w:t xml:space="preserve">Na jego podstawie, niniejsza procedura opracowana w oparciu o art. 4 ust. 1 lit. a) NC DC, pozwalająca na objęcie wymogami NC DC </w:t>
      </w:r>
      <w:r w:rsidR="005107AD" w:rsidRPr="00E104BD">
        <w:rPr>
          <w:rFonts w:asciiTheme="minorHAnsi" w:hAnsiTheme="minorHAnsi" w:cstheme="minorHAnsi"/>
          <w:color w:val="000000" w:themeColor="text1"/>
        </w:rPr>
        <w:t>istniejących automatyk SCO</w:t>
      </w:r>
      <w:r w:rsidRPr="00E104BD">
        <w:rPr>
          <w:rStyle w:val="Pogrubienie"/>
          <w:rFonts w:asciiTheme="minorHAnsi" w:hAnsiTheme="minorHAnsi" w:cstheme="minorHAnsi"/>
          <w:b w:val="0"/>
          <w:color w:val="000000" w:themeColor="text1"/>
        </w:rPr>
        <w:t>, ma również zastosowanie od dnia 18 sierpnia 2019 r.</w:t>
      </w:r>
    </w:p>
    <w:bookmarkEnd w:id="26"/>
    <w:p w14:paraId="122033CB" w14:textId="77777777" w:rsidR="001D6554" w:rsidRPr="00E104BD" w:rsidRDefault="001D6554" w:rsidP="00EA6D23">
      <w:pPr>
        <w:jc w:val="both"/>
        <w:rPr>
          <w:rFonts w:asciiTheme="minorHAnsi" w:hAnsiTheme="minorHAnsi" w:cstheme="minorHAnsi"/>
          <w:color w:val="000000" w:themeColor="text1"/>
        </w:rPr>
      </w:pPr>
    </w:p>
    <w:p w14:paraId="786FA312" w14:textId="12658E49" w:rsidR="0043411D" w:rsidRPr="00E104BD" w:rsidRDefault="008B4883" w:rsidP="00DB3B7C">
      <w:pPr>
        <w:pStyle w:val="Nagwek1"/>
        <w:jc w:val="both"/>
        <w:rPr>
          <w:color w:val="000000" w:themeColor="text1"/>
        </w:rPr>
      </w:pPr>
      <w:bookmarkStart w:id="27" w:name="_Toc12809227"/>
      <w:bookmarkStart w:id="28" w:name="_Toc525559068"/>
      <w:r w:rsidRPr="00E104BD">
        <w:rPr>
          <w:color w:val="000000" w:themeColor="text1"/>
        </w:rPr>
        <w:lastRenderedPageBreak/>
        <w:t>O</w:t>
      </w:r>
      <w:r w:rsidR="00DD777F" w:rsidRPr="00E104BD">
        <w:rPr>
          <w:color w:val="000000" w:themeColor="text1"/>
        </w:rPr>
        <w:t xml:space="preserve">cena </w:t>
      </w:r>
      <w:r w:rsidR="00F238F1" w:rsidRPr="00E104BD">
        <w:rPr>
          <w:color w:val="000000" w:themeColor="text1"/>
        </w:rPr>
        <w:t>OSP</w:t>
      </w:r>
      <w:r w:rsidRPr="00E104BD">
        <w:rPr>
          <w:color w:val="000000" w:themeColor="text1"/>
        </w:rPr>
        <w:t xml:space="preserve"> </w:t>
      </w:r>
      <w:r w:rsidR="00DD777F" w:rsidRPr="00E104BD">
        <w:rPr>
          <w:color w:val="000000" w:themeColor="text1"/>
        </w:rPr>
        <w:t>dla</w:t>
      </w:r>
      <w:r w:rsidRPr="00E104BD">
        <w:rPr>
          <w:color w:val="000000" w:themeColor="text1"/>
        </w:rPr>
        <w:t xml:space="preserve"> </w:t>
      </w:r>
      <w:r w:rsidR="0043411D" w:rsidRPr="00E104BD">
        <w:rPr>
          <w:color w:val="000000" w:themeColor="text1"/>
        </w:rPr>
        <w:t>zakres</w:t>
      </w:r>
      <w:r w:rsidR="00DD777F" w:rsidRPr="00E104BD">
        <w:rPr>
          <w:color w:val="000000" w:themeColor="text1"/>
        </w:rPr>
        <w:t>u</w:t>
      </w:r>
      <w:r w:rsidR="0043411D" w:rsidRPr="00E104BD">
        <w:rPr>
          <w:color w:val="000000" w:themeColor="text1"/>
        </w:rPr>
        <w:t xml:space="preserve"> </w:t>
      </w:r>
      <w:r w:rsidR="00DD777F" w:rsidRPr="00E104BD">
        <w:rPr>
          <w:color w:val="000000" w:themeColor="text1"/>
        </w:rPr>
        <w:t xml:space="preserve">modernizacji </w:t>
      </w:r>
      <w:r w:rsidR="00824C11" w:rsidRPr="00E104BD">
        <w:rPr>
          <w:color w:val="000000" w:themeColor="text1"/>
        </w:rPr>
        <w:t>lub wymiany</w:t>
      </w:r>
      <w:r w:rsidR="00071893" w:rsidRPr="00E104BD">
        <w:rPr>
          <w:color w:val="000000" w:themeColor="text1"/>
        </w:rPr>
        <w:t xml:space="preserve"> </w:t>
      </w:r>
      <w:r w:rsidR="00071893" w:rsidRPr="00E104BD">
        <w:rPr>
          <w:rFonts w:cstheme="minorHAnsi"/>
          <w:color w:val="000000" w:themeColor="text1"/>
        </w:rPr>
        <w:t>urządzeń</w:t>
      </w:r>
      <w:bookmarkEnd w:id="27"/>
      <w:r w:rsidR="00824C11" w:rsidRPr="00E104BD">
        <w:rPr>
          <w:color w:val="000000" w:themeColor="text1"/>
        </w:rPr>
        <w:t xml:space="preserve"> </w:t>
      </w:r>
      <w:bookmarkEnd w:id="28"/>
    </w:p>
    <w:p w14:paraId="5D2FC538" w14:textId="4716A0D1" w:rsidR="0043411D" w:rsidRPr="00E104BD" w:rsidRDefault="003044FB" w:rsidP="00B6527D">
      <w:pPr>
        <w:spacing w:line="360" w:lineRule="auto"/>
        <w:jc w:val="both"/>
        <w:rPr>
          <w:rFonts w:asciiTheme="minorHAnsi" w:hAnsiTheme="minorHAnsi" w:cstheme="minorHAnsi"/>
          <w:color w:val="000000" w:themeColor="text1"/>
        </w:rPr>
      </w:pPr>
      <w:r w:rsidRPr="00E104BD">
        <w:rPr>
          <w:rStyle w:val="Pogrubienie"/>
          <w:rFonts w:asciiTheme="minorHAnsi" w:hAnsiTheme="minorHAnsi" w:cstheme="minorHAnsi"/>
          <w:b w:val="0"/>
          <w:color w:val="000000" w:themeColor="text1"/>
        </w:rPr>
        <w:t xml:space="preserve">W ramach </w:t>
      </w:r>
      <w:r w:rsidR="00454B7E" w:rsidRPr="00E104BD">
        <w:rPr>
          <w:rStyle w:val="Pogrubienie"/>
          <w:rFonts w:asciiTheme="minorHAnsi" w:hAnsiTheme="minorHAnsi" w:cstheme="minorHAnsi"/>
          <w:b w:val="0"/>
          <w:color w:val="000000" w:themeColor="text1"/>
        </w:rPr>
        <w:t>powiadomienia (zgodnie z art. 4 ust. 1 lit. a) pkt (i)</w:t>
      </w:r>
      <w:r w:rsidR="000A432D" w:rsidRPr="00E104BD">
        <w:rPr>
          <w:rStyle w:val="Pogrubienie"/>
          <w:rFonts w:asciiTheme="minorHAnsi" w:hAnsiTheme="minorHAnsi" w:cstheme="minorHAnsi"/>
          <w:b w:val="0"/>
          <w:color w:val="000000" w:themeColor="text1"/>
        </w:rPr>
        <w:t xml:space="preserve"> NC </w:t>
      </w:r>
      <w:r w:rsidR="004747BC" w:rsidRPr="00E104BD">
        <w:rPr>
          <w:rStyle w:val="Pogrubienie"/>
          <w:rFonts w:asciiTheme="minorHAnsi" w:hAnsiTheme="minorHAnsi" w:cstheme="minorHAnsi"/>
          <w:b w:val="0"/>
          <w:color w:val="000000" w:themeColor="text1"/>
        </w:rPr>
        <w:t>DC</w:t>
      </w:r>
      <w:r w:rsidR="000A432D" w:rsidRPr="00E104BD">
        <w:rPr>
          <w:rStyle w:val="Pogrubienie"/>
          <w:rFonts w:asciiTheme="minorHAnsi" w:hAnsiTheme="minorHAnsi" w:cstheme="minorHAnsi"/>
          <w:b w:val="0"/>
          <w:color w:val="000000" w:themeColor="text1"/>
        </w:rPr>
        <w:t>)</w:t>
      </w:r>
      <w:r w:rsidR="00454B7E" w:rsidRPr="00E104BD">
        <w:rPr>
          <w:rStyle w:val="Pogrubienie"/>
          <w:rFonts w:asciiTheme="minorHAnsi" w:hAnsiTheme="minorHAnsi" w:cstheme="minorHAnsi"/>
          <w:b w:val="0"/>
          <w:color w:val="000000" w:themeColor="text1"/>
        </w:rPr>
        <w:t xml:space="preserve"> przez </w:t>
      </w:r>
      <w:r w:rsidR="004F1673" w:rsidRPr="00E104BD">
        <w:rPr>
          <w:rStyle w:val="Pogrubienie"/>
          <w:rFonts w:asciiTheme="minorHAnsi" w:hAnsiTheme="minorHAnsi" w:cstheme="minorHAnsi"/>
          <w:b w:val="0"/>
          <w:color w:val="000000" w:themeColor="text1"/>
        </w:rPr>
        <w:t>OSD</w:t>
      </w:r>
      <w:r w:rsidR="00E0603D" w:rsidRPr="00E104BD">
        <w:rPr>
          <w:rStyle w:val="Pogrubienie"/>
          <w:rFonts w:asciiTheme="minorHAnsi" w:hAnsiTheme="minorHAnsi" w:cstheme="minorHAnsi"/>
          <w:b w:val="0"/>
          <w:color w:val="000000" w:themeColor="text1"/>
        </w:rPr>
        <w:t xml:space="preserve"> przyłączonego do systemu przesyłowego</w:t>
      </w:r>
      <w:r w:rsidR="0050321C" w:rsidRPr="00E104BD">
        <w:rPr>
          <w:rStyle w:val="Pogrubienie"/>
          <w:rFonts w:asciiTheme="minorHAnsi" w:hAnsiTheme="minorHAnsi" w:cstheme="minorHAnsi"/>
          <w:b w:val="0"/>
          <w:color w:val="000000" w:themeColor="text1"/>
        </w:rPr>
        <w:t xml:space="preserve"> </w:t>
      </w:r>
      <w:r w:rsidR="00F238F1" w:rsidRPr="00E104BD">
        <w:rPr>
          <w:rStyle w:val="Pogrubienie"/>
          <w:rFonts w:asciiTheme="minorHAnsi" w:hAnsiTheme="minorHAnsi" w:cstheme="minorHAnsi"/>
          <w:b w:val="0"/>
          <w:color w:val="000000" w:themeColor="text1"/>
        </w:rPr>
        <w:t>OSP</w:t>
      </w:r>
      <w:r w:rsidRPr="00E104BD">
        <w:rPr>
          <w:rStyle w:val="Pogrubienie"/>
          <w:rFonts w:asciiTheme="minorHAnsi" w:hAnsiTheme="minorHAnsi" w:cstheme="minorHAnsi"/>
          <w:b w:val="0"/>
          <w:color w:val="000000" w:themeColor="text1"/>
        </w:rPr>
        <w:t xml:space="preserve"> oceni</w:t>
      </w:r>
      <w:r w:rsidR="00F238F1" w:rsidRPr="00E104BD">
        <w:rPr>
          <w:rStyle w:val="Pogrubienie"/>
          <w:rFonts w:asciiTheme="minorHAnsi" w:hAnsiTheme="minorHAnsi" w:cstheme="minorHAnsi"/>
          <w:b w:val="0"/>
          <w:color w:val="000000" w:themeColor="text1"/>
        </w:rPr>
        <w:t>a</w:t>
      </w:r>
      <w:r w:rsidRPr="00E104BD">
        <w:rPr>
          <w:rStyle w:val="Pogrubienie"/>
          <w:rFonts w:asciiTheme="minorHAnsi" w:hAnsiTheme="minorHAnsi" w:cstheme="minorHAnsi"/>
          <w:b w:val="0"/>
          <w:color w:val="000000" w:themeColor="text1"/>
        </w:rPr>
        <w:t xml:space="preserve"> zakres modernizacji</w:t>
      </w:r>
      <w:r w:rsidR="009C30F3" w:rsidRPr="00E104BD">
        <w:rPr>
          <w:rStyle w:val="Pogrubienie"/>
          <w:rFonts w:asciiTheme="minorHAnsi" w:hAnsiTheme="minorHAnsi" w:cstheme="minorHAnsi"/>
          <w:b w:val="0"/>
          <w:color w:val="000000" w:themeColor="text1"/>
        </w:rPr>
        <w:t xml:space="preserve"> lub </w:t>
      </w:r>
      <w:r w:rsidRPr="00E104BD">
        <w:rPr>
          <w:rStyle w:val="Pogrubienie"/>
          <w:rFonts w:asciiTheme="minorHAnsi" w:hAnsiTheme="minorHAnsi" w:cstheme="minorHAnsi"/>
          <w:b w:val="0"/>
          <w:color w:val="000000" w:themeColor="text1"/>
        </w:rPr>
        <w:t xml:space="preserve">wymiany </w:t>
      </w:r>
      <w:r w:rsidR="00071893" w:rsidRPr="00E104BD">
        <w:rPr>
          <w:rFonts w:asciiTheme="minorHAnsi" w:hAnsiTheme="minorHAnsi" w:cstheme="minorHAnsi"/>
          <w:color w:val="000000" w:themeColor="text1"/>
        </w:rPr>
        <w:t xml:space="preserve">urządzeń </w:t>
      </w:r>
      <w:r w:rsidR="00907FBC" w:rsidRPr="00E104BD">
        <w:rPr>
          <w:rStyle w:val="Pogrubienie"/>
          <w:rFonts w:asciiTheme="minorHAnsi" w:hAnsiTheme="minorHAnsi" w:cstheme="minorHAnsi"/>
          <w:b w:val="0"/>
          <w:color w:val="000000" w:themeColor="text1"/>
        </w:rPr>
        <w:t xml:space="preserve">pod </w:t>
      </w:r>
      <w:r w:rsidRPr="00E104BD">
        <w:rPr>
          <w:rStyle w:val="Pogrubienie"/>
          <w:rFonts w:asciiTheme="minorHAnsi" w:hAnsiTheme="minorHAnsi" w:cstheme="minorHAnsi"/>
          <w:b w:val="0"/>
          <w:color w:val="000000" w:themeColor="text1"/>
        </w:rPr>
        <w:t>względem zakwalifikowania jej jako istotnej modyfikacji. Przedmiotowa kwalifikacja odbywa się w oparciu o</w:t>
      </w:r>
      <w:r w:rsidR="00494822" w:rsidRPr="00E104BD">
        <w:rPr>
          <w:rStyle w:val="Pogrubienie"/>
          <w:rFonts w:asciiTheme="minorHAnsi" w:hAnsiTheme="minorHAnsi" w:cstheme="minorHAnsi"/>
          <w:b w:val="0"/>
          <w:color w:val="000000" w:themeColor="text1"/>
        </w:rPr>
        <w:t> </w:t>
      </w:r>
      <w:r w:rsidR="00BD0170" w:rsidRPr="00E104BD">
        <w:rPr>
          <w:rStyle w:val="Pogrubienie"/>
          <w:rFonts w:asciiTheme="minorHAnsi" w:hAnsiTheme="minorHAnsi" w:cstheme="minorHAnsi"/>
          <w:b w:val="0"/>
          <w:color w:val="000000" w:themeColor="text1"/>
        </w:rPr>
        <w:t>NC</w:t>
      </w:r>
      <w:r w:rsidR="00494822" w:rsidRPr="00E104BD">
        <w:rPr>
          <w:rStyle w:val="Pogrubienie"/>
          <w:rFonts w:asciiTheme="minorHAnsi" w:hAnsiTheme="minorHAnsi" w:cstheme="minorHAnsi"/>
          <w:b w:val="0"/>
          <w:color w:val="000000" w:themeColor="text1"/>
        </w:rPr>
        <w:t> </w:t>
      </w:r>
      <w:r w:rsidR="00BD0170" w:rsidRPr="00E104BD">
        <w:rPr>
          <w:rStyle w:val="Pogrubienie"/>
          <w:rFonts w:asciiTheme="minorHAnsi" w:hAnsiTheme="minorHAnsi" w:cstheme="minorHAnsi"/>
          <w:b w:val="0"/>
          <w:color w:val="000000" w:themeColor="text1"/>
        </w:rPr>
        <w:t>DC</w:t>
      </w:r>
      <w:r w:rsidRPr="00E104BD">
        <w:rPr>
          <w:rStyle w:val="Pogrubienie"/>
          <w:rFonts w:asciiTheme="minorHAnsi" w:hAnsiTheme="minorHAnsi" w:cstheme="minorHAnsi"/>
          <w:b w:val="0"/>
          <w:color w:val="000000" w:themeColor="text1"/>
        </w:rPr>
        <w:t>.</w:t>
      </w:r>
      <w:r w:rsidR="00E77962" w:rsidRPr="00E104BD">
        <w:rPr>
          <w:rFonts w:asciiTheme="minorHAnsi" w:hAnsiTheme="minorHAnsi" w:cstheme="minorHAnsi"/>
          <w:color w:val="000000" w:themeColor="text1"/>
        </w:rPr>
        <w:t xml:space="preserve"> </w:t>
      </w:r>
    </w:p>
    <w:p w14:paraId="529214B9" w14:textId="72ED4541" w:rsidR="008E321E" w:rsidRPr="00E104BD" w:rsidRDefault="008E321E" w:rsidP="008E321E">
      <w:pPr>
        <w:spacing w:line="360" w:lineRule="auto"/>
        <w:jc w:val="both"/>
        <w:rPr>
          <w:rFonts w:eastAsia="Calibri"/>
          <w:b/>
          <w:color w:val="000000" w:themeColor="text1"/>
          <w:u w:val="single"/>
        </w:rPr>
      </w:pPr>
      <w:r w:rsidRPr="00E104BD">
        <w:rPr>
          <w:rFonts w:eastAsia="Calibri"/>
          <w:b/>
          <w:color w:val="000000" w:themeColor="text1"/>
          <w:u w:val="single"/>
        </w:rPr>
        <w:t>Kryteria kwalifikacji  dla zgłoszonego zakresu modernizacji lub wymiany urządzeń w istniejącej instalacji automatyki SCO brane pod uwagę przy ocenie OSP:</w:t>
      </w:r>
    </w:p>
    <w:p w14:paraId="4931D65F" w14:textId="77777777" w:rsidR="008E321E" w:rsidRPr="00E104BD" w:rsidRDefault="008E321E" w:rsidP="008E321E">
      <w:pPr>
        <w:pStyle w:val="Akapitzlist"/>
        <w:numPr>
          <w:ilvl w:val="0"/>
          <w:numId w:val="19"/>
        </w:numPr>
        <w:spacing w:line="360" w:lineRule="auto"/>
        <w:jc w:val="both"/>
        <w:rPr>
          <w:rFonts w:eastAsia="Calibri"/>
          <w:b/>
          <w:color w:val="000000" w:themeColor="text1"/>
        </w:rPr>
      </w:pPr>
      <w:r w:rsidRPr="00E104BD">
        <w:rPr>
          <w:b/>
          <w:color w:val="000000" w:themeColor="text1"/>
        </w:rPr>
        <w:t>Dla istniejącej automatyki SCO rozporoszonej (indywidualne automatyki SCO zainstalowane w polach SN ):</w:t>
      </w:r>
    </w:p>
    <w:p w14:paraId="17F9DA33" w14:textId="6D6249EE" w:rsidR="008E321E" w:rsidRPr="00E104BD" w:rsidRDefault="008E321E" w:rsidP="008E321E">
      <w:pPr>
        <w:pStyle w:val="Akapitzlist"/>
        <w:numPr>
          <w:ilvl w:val="1"/>
          <w:numId w:val="19"/>
        </w:numPr>
        <w:spacing w:line="360" w:lineRule="auto"/>
        <w:jc w:val="both"/>
        <w:rPr>
          <w:rFonts w:eastAsia="Calibri"/>
          <w:color w:val="000000" w:themeColor="text1"/>
        </w:rPr>
      </w:pPr>
      <w:r w:rsidRPr="00E104BD">
        <w:rPr>
          <w:color w:val="000000" w:themeColor="text1"/>
        </w:rPr>
        <w:t>jeśli zakres modernizacji lub wymiany dotyczy wyłącznika SN i automatyki SCO, taki zakres jest traktowany jako istotna modyfikacja (ścieżka 1 – szczegóły w rozdziale 8.1)</w:t>
      </w:r>
    </w:p>
    <w:p w14:paraId="67348847" w14:textId="7065CBCA" w:rsidR="008E321E" w:rsidRPr="00E104BD" w:rsidRDefault="008E321E" w:rsidP="008E321E">
      <w:pPr>
        <w:pStyle w:val="Akapitzlist"/>
        <w:numPr>
          <w:ilvl w:val="1"/>
          <w:numId w:val="19"/>
        </w:numPr>
        <w:spacing w:line="360" w:lineRule="auto"/>
        <w:jc w:val="both"/>
        <w:rPr>
          <w:rFonts w:eastAsia="Calibri"/>
          <w:color w:val="000000" w:themeColor="text1"/>
        </w:rPr>
      </w:pPr>
      <w:r w:rsidRPr="00E104BD">
        <w:rPr>
          <w:color w:val="000000" w:themeColor="text1"/>
        </w:rPr>
        <w:t>jeśli zakres modernizacji lub wymiany dotyczy tylko wyłącznika SN bądź automatyki SCO, taki zakres nie jest traktowany jako istotna modyfikacja (ścieżka 2 – szczegóły w rozdziale 8.1)</w:t>
      </w:r>
    </w:p>
    <w:p w14:paraId="655CFD02" w14:textId="77777777" w:rsidR="008E321E" w:rsidRPr="00E104BD" w:rsidRDefault="008E321E" w:rsidP="008E321E">
      <w:pPr>
        <w:pStyle w:val="Akapitzlist"/>
        <w:numPr>
          <w:ilvl w:val="0"/>
          <w:numId w:val="19"/>
        </w:numPr>
        <w:spacing w:line="360" w:lineRule="auto"/>
        <w:jc w:val="both"/>
        <w:rPr>
          <w:rFonts w:eastAsia="Calibri"/>
          <w:b/>
          <w:color w:val="000000" w:themeColor="text1"/>
        </w:rPr>
      </w:pPr>
      <w:r w:rsidRPr="00E104BD">
        <w:rPr>
          <w:b/>
          <w:color w:val="000000" w:themeColor="text1"/>
        </w:rPr>
        <w:t>Dla istniejącej automatyki SCO centralnej (automatyki SCO w układach centralnych stacji):</w:t>
      </w:r>
    </w:p>
    <w:p w14:paraId="3B63212D" w14:textId="178C1193" w:rsidR="008E321E" w:rsidRPr="00E104BD" w:rsidRDefault="008E321E" w:rsidP="008E321E">
      <w:pPr>
        <w:pStyle w:val="Akapitzlist"/>
        <w:numPr>
          <w:ilvl w:val="1"/>
          <w:numId w:val="19"/>
        </w:numPr>
        <w:spacing w:line="360" w:lineRule="auto"/>
        <w:jc w:val="both"/>
        <w:rPr>
          <w:rFonts w:eastAsia="Calibri"/>
          <w:color w:val="000000" w:themeColor="text1"/>
        </w:rPr>
      </w:pPr>
      <w:r w:rsidRPr="00E104BD">
        <w:rPr>
          <w:color w:val="000000" w:themeColor="text1"/>
        </w:rPr>
        <w:t>jeśli zakres modernizacji lub wymiany dotyczy wyłączników SN i automatyki SCO, taki zakres jest traktowany jako istotna modyfikacja (ścieżka 1 – szczegóły w rozdziale 8.1)</w:t>
      </w:r>
    </w:p>
    <w:p w14:paraId="64FC80F4" w14:textId="4F030DE9" w:rsidR="008E321E" w:rsidRPr="00E104BD" w:rsidRDefault="008E321E" w:rsidP="008E321E">
      <w:pPr>
        <w:pStyle w:val="Akapitzlist"/>
        <w:numPr>
          <w:ilvl w:val="1"/>
          <w:numId w:val="19"/>
        </w:numPr>
        <w:spacing w:line="360" w:lineRule="auto"/>
        <w:jc w:val="both"/>
        <w:rPr>
          <w:rFonts w:eastAsia="Calibri"/>
          <w:color w:val="000000" w:themeColor="text1"/>
        </w:rPr>
      </w:pPr>
      <w:r w:rsidRPr="00E104BD">
        <w:rPr>
          <w:color w:val="000000" w:themeColor="text1"/>
        </w:rPr>
        <w:t>jeśli zakres modernizacji lub wymiany dotyczy tylko wyłącznika SN bądź automatyki SCO, taki zakres nie jest traktowany jako istotna modyfikacja (ścieżka 2 – szczegóły w rozdziale 8.1)</w:t>
      </w:r>
    </w:p>
    <w:p w14:paraId="695A91A3" w14:textId="77777777" w:rsidR="008E321E" w:rsidRPr="00E104BD" w:rsidRDefault="008E321E" w:rsidP="00B6527D">
      <w:pPr>
        <w:spacing w:line="360" w:lineRule="auto"/>
        <w:jc w:val="both"/>
        <w:rPr>
          <w:rStyle w:val="Pogrubienie"/>
          <w:rFonts w:asciiTheme="minorHAnsi" w:eastAsiaTheme="majorEastAsia" w:hAnsiTheme="minorHAnsi" w:cstheme="minorHAnsi"/>
          <w:b w:val="0"/>
          <w:color w:val="000000" w:themeColor="text1"/>
          <w:sz w:val="32"/>
          <w:szCs w:val="32"/>
        </w:rPr>
      </w:pPr>
    </w:p>
    <w:p w14:paraId="0CADDA47" w14:textId="77777777" w:rsidR="001D6554" w:rsidRPr="00E104BD" w:rsidRDefault="001D6554" w:rsidP="00835519">
      <w:pPr>
        <w:pStyle w:val="Nagwek1"/>
        <w:rPr>
          <w:color w:val="000000" w:themeColor="text1"/>
        </w:rPr>
      </w:pPr>
      <w:bookmarkStart w:id="29" w:name="_Toc12809228"/>
      <w:r w:rsidRPr="00E104BD">
        <w:rPr>
          <w:color w:val="000000" w:themeColor="text1"/>
        </w:rPr>
        <w:t>Informacje ogólne</w:t>
      </w:r>
      <w:bookmarkEnd w:id="29"/>
    </w:p>
    <w:p w14:paraId="256EFFEC" w14:textId="1474F1DB" w:rsidR="009C5C0B" w:rsidRPr="00E104BD" w:rsidRDefault="009C5C0B" w:rsidP="009C5C0B">
      <w:pPr>
        <w:spacing w:line="360" w:lineRule="auto"/>
        <w:jc w:val="both"/>
        <w:rPr>
          <w:rFonts w:asciiTheme="minorHAnsi" w:hAnsiTheme="minorHAnsi" w:cstheme="minorHAnsi"/>
          <w:color w:val="000000" w:themeColor="text1"/>
        </w:rPr>
      </w:pPr>
      <w:bookmarkStart w:id="30" w:name="_Toc516664931"/>
      <w:bookmarkStart w:id="31" w:name="_Toc516664984"/>
      <w:bookmarkStart w:id="32" w:name="_Toc516665965"/>
      <w:bookmarkStart w:id="33" w:name="_Toc516666776"/>
      <w:bookmarkStart w:id="34" w:name="_Toc516666847"/>
      <w:bookmarkEnd w:id="30"/>
      <w:bookmarkEnd w:id="31"/>
      <w:bookmarkEnd w:id="32"/>
      <w:bookmarkEnd w:id="33"/>
      <w:bookmarkEnd w:id="34"/>
      <w:r w:rsidRPr="00E104BD">
        <w:rPr>
          <w:rFonts w:asciiTheme="minorHAnsi" w:hAnsiTheme="minorHAnsi" w:cstheme="minorHAnsi"/>
          <w:color w:val="000000" w:themeColor="text1"/>
        </w:rPr>
        <w:t xml:space="preserve">NC DC określa wymogi, które będą musiały być spełnione, co do zasady, przez nowe instalacje </w:t>
      </w:r>
      <w:r w:rsidR="0093258B"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xml:space="preserve">. Jednocześnie </w:t>
      </w:r>
      <w:bookmarkStart w:id="35" w:name="_Hlk527569967"/>
      <w:r w:rsidRPr="00E104BD">
        <w:rPr>
          <w:rFonts w:asciiTheme="minorHAnsi" w:hAnsiTheme="minorHAnsi" w:cstheme="minorHAnsi"/>
          <w:color w:val="000000" w:themeColor="text1"/>
        </w:rPr>
        <w:t xml:space="preserve">art. 4 ust. 1 lit. a) </w:t>
      </w:r>
      <w:bookmarkEnd w:id="35"/>
      <w:r w:rsidRPr="00E104BD">
        <w:rPr>
          <w:rFonts w:asciiTheme="minorHAnsi" w:hAnsiTheme="minorHAnsi" w:cstheme="minorHAnsi"/>
          <w:color w:val="000000" w:themeColor="text1"/>
        </w:rPr>
        <w:t xml:space="preserve">NC DC określa zastosowanie wymogów dla istniejącej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xml:space="preserve">, z którego wynika, że wymogi te będą miały zastosowanie do istniejącej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która podlegać będzie  modernizacji lub wymianie urządzeń.</w:t>
      </w:r>
    </w:p>
    <w:p w14:paraId="5C082398" w14:textId="2AB94BBF" w:rsidR="00C53EAF"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Zgodnie z art. 4 ust. 1 lit. a) pkt (i) NC DC OSD przyłączony do sieci przesyłowej, który zamierza przeprowadzić modernizację lub wymianę urządzeń wpływającą na zdolności techniczne istniejącej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xml:space="preserve"> zgłasza z wyprzedzeniem swoje plany dotyczące tych działań do OSP Wzór przedmiotowego POWIADOMIENIA, OSP publikuje na swojej stronie internetowej </w:t>
      </w:r>
      <w:hyperlink r:id="rId10" w:history="1">
        <w:r w:rsidR="00833097" w:rsidRPr="00E104BD">
          <w:rPr>
            <w:rStyle w:val="Hipercze"/>
            <w:rFonts w:asciiTheme="minorHAnsi" w:hAnsiTheme="minorHAnsi" w:cstheme="minorHAnsi"/>
            <w:color w:val="000000" w:themeColor="text1"/>
          </w:rPr>
          <w:t>www.pse.pl</w:t>
        </w:r>
      </w:hyperlink>
      <w:r w:rsidRPr="00E104BD">
        <w:rPr>
          <w:rFonts w:asciiTheme="minorHAnsi" w:hAnsiTheme="minorHAnsi" w:cstheme="minorHAnsi"/>
          <w:color w:val="000000" w:themeColor="text1"/>
        </w:rPr>
        <w:t xml:space="preserve">  </w:t>
      </w:r>
      <w:r w:rsidR="00C53EAF" w:rsidRPr="00E104BD">
        <w:rPr>
          <w:rFonts w:asciiTheme="minorHAnsi" w:hAnsiTheme="minorHAnsi" w:cstheme="minorHAnsi"/>
          <w:color w:val="000000" w:themeColor="text1"/>
        </w:rPr>
        <w:t xml:space="preserve">(wzór POWIADOMIENIA zgodnie z </w:t>
      </w:r>
      <w:r w:rsidRPr="00E104BD">
        <w:rPr>
          <w:rFonts w:asciiTheme="minorHAnsi" w:hAnsiTheme="minorHAnsi" w:cstheme="minorHAnsi"/>
          <w:color w:val="000000" w:themeColor="text1"/>
        </w:rPr>
        <w:t>załącznikiem SCO.</w:t>
      </w:r>
      <w:r w:rsidR="00363E77">
        <w:rPr>
          <w:rFonts w:asciiTheme="minorHAnsi" w:hAnsiTheme="minorHAnsi" w:cstheme="minorHAnsi"/>
          <w:color w:val="000000" w:themeColor="text1"/>
        </w:rPr>
        <w:t xml:space="preserve"> </w:t>
      </w:r>
      <w:r w:rsidR="00C53EAF" w:rsidRPr="00E104BD">
        <w:rPr>
          <w:rFonts w:asciiTheme="minorHAnsi" w:hAnsiTheme="minorHAnsi" w:cstheme="minorHAnsi"/>
          <w:color w:val="000000" w:themeColor="text1"/>
        </w:rPr>
        <w:t xml:space="preserve">Załącznikiem I). Wystąpienie to powinno odbyć się na etapie </w:t>
      </w:r>
      <w:r w:rsidR="007A0EBE" w:rsidRPr="00E104BD">
        <w:rPr>
          <w:rFonts w:asciiTheme="minorHAnsi" w:hAnsiTheme="minorHAnsi" w:cstheme="minorHAnsi"/>
          <w:color w:val="000000" w:themeColor="text1"/>
        </w:rPr>
        <w:t>opracowywania Projektu planu rozwoju w zakresie zaspokojenia obecnego i przyszłego zapotrzebowania na energię elektryczną</w:t>
      </w:r>
      <w:r w:rsidR="00412305" w:rsidRPr="00E104BD">
        <w:rPr>
          <w:rFonts w:asciiTheme="minorHAnsi" w:hAnsiTheme="minorHAnsi" w:cstheme="minorHAnsi"/>
          <w:color w:val="000000" w:themeColor="text1"/>
        </w:rPr>
        <w:t xml:space="preserve"> (dalej </w:t>
      </w:r>
      <w:r w:rsidR="00412305" w:rsidRPr="00E104BD">
        <w:rPr>
          <w:rFonts w:asciiTheme="minorHAnsi" w:hAnsiTheme="minorHAnsi" w:cstheme="minorHAnsi"/>
          <w:b/>
          <w:color w:val="000000" w:themeColor="text1"/>
        </w:rPr>
        <w:t>Projekt planu rozwoju</w:t>
      </w:r>
      <w:r w:rsidR="00412305" w:rsidRPr="00E104BD">
        <w:rPr>
          <w:rFonts w:asciiTheme="minorHAnsi" w:hAnsiTheme="minorHAnsi" w:cstheme="minorHAnsi"/>
          <w:color w:val="000000" w:themeColor="text1"/>
        </w:rPr>
        <w:t>).</w:t>
      </w:r>
    </w:p>
    <w:p w14:paraId="4FB1D43E" w14:textId="77777777" w:rsidR="009C5C0B"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OSP dokonują oceny zakresu planowanych działań pod kątem zakwalifikowania danej modernizacji lub wymiany urządzeń, jako istotnej modyfikacji i tym samym koniecznością objęcia wymogami technicznymi określonymi w NC DC. </w:t>
      </w:r>
    </w:p>
    <w:p w14:paraId="74281CE5" w14:textId="1008F879" w:rsidR="009C5C0B"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lastRenderedPageBreak/>
        <w:t xml:space="preserve">W przypadku zakwalifikowania danego zakresu modernizacji lub wymiany urządzeń w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xml:space="preserve">, jako istotnej modyfikacji, zgodnie z zapisami NC DC, OSP zgłasza do Prezesa URE konieczność sporządzenia nowej umowy przyłączeniowej dla tego zakresu oraz przekazuje informację dotyczącą jakimi wymogami technicznymi NC DC, w ocenie OSP, powinien być objęty przedmiotowy zakres modernizacji lub wymiany urządzeń w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w:t>
      </w:r>
    </w:p>
    <w:p w14:paraId="00F9B663" w14:textId="77777777" w:rsidR="009C5C0B"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Prezes URE decyduje o tym, czy konieczna jest zmiana obowiązującej umowy przyłączeniowej, czy też potrzebna jest nowa umowa przyłączeniowa oraz, które wymogi NC DC mają zastosowanie.</w:t>
      </w:r>
    </w:p>
    <w:p w14:paraId="06D6A9FE" w14:textId="57FA7832" w:rsidR="009C5C0B"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Przedmiotowa decyzja zostaje przekazana do OSP, który w odpowiedzi na złożone POWIADOMIENIE OSD przyłączonego do systemu przesyłowego o zakresie przedmiotowej modernizacji lub wymiany urządzeń, przekazuje pismem odpowiedź o zakwalifikowaniu modernizacji lub wymiany jako istotnej modyfikacji oraz jakimi wymogami wynikającymi z NC DC i wymaganiami IRiESP, SOGL, NC ER objęty zostaje zakres modernizacji lub wymiany urządzeń w instalacji </w:t>
      </w:r>
      <w:r w:rsidR="00412305"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a także o konieczności zmiany obowiązującej lub zawarcia nowej umowy przyłączeniowej.</w:t>
      </w:r>
    </w:p>
    <w:p w14:paraId="0AB1A5E2" w14:textId="1BC28C12" w:rsidR="00C53EAF"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Niniejsza procedura ma na celu rozstrzygnięcie objęcia przedmiotowego zakresu modernizacji lub wymiany urządzeń w instalacji automatyki SCO </w:t>
      </w:r>
      <w:r w:rsidR="00C53EAF" w:rsidRPr="00E104BD">
        <w:rPr>
          <w:rFonts w:asciiTheme="minorHAnsi" w:hAnsiTheme="minorHAnsi" w:cstheme="minorHAnsi"/>
          <w:color w:val="000000" w:themeColor="text1"/>
        </w:rPr>
        <w:t xml:space="preserve">stosowaniem wymogów wynikających z NC DC, wymagań IRiESP, </w:t>
      </w:r>
      <w:r w:rsidRPr="00E104BD">
        <w:rPr>
          <w:rFonts w:asciiTheme="minorHAnsi" w:hAnsiTheme="minorHAnsi" w:cstheme="minorHAnsi"/>
          <w:color w:val="000000" w:themeColor="text1"/>
        </w:rPr>
        <w:t xml:space="preserve">SO GL, NC ER, </w:t>
      </w:r>
      <w:r w:rsidR="00C53EAF" w:rsidRPr="00E104BD">
        <w:rPr>
          <w:rFonts w:asciiTheme="minorHAnsi" w:hAnsiTheme="minorHAnsi" w:cstheme="minorHAnsi"/>
          <w:color w:val="000000" w:themeColor="text1"/>
        </w:rPr>
        <w:t xml:space="preserve">jak również konieczności zawarcia nowej umowy przyłączeniowej. </w:t>
      </w:r>
    </w:p>
    <w:p w14:paraId="5C35930F" w14:textId="77777777" w:rsidR="00C53EAF" w:rsidRPr="00E104BD" w:rsidRDefault="00C53EAF" w:rsidP="00C53EAF">
      <w:pPr>
        <w:spacing w:line="360" w:lineRule="auto"/>
        <w:jc w:val="both"/>
        <w:rPr>
          <w:rFonts w:asciiTheme="minorHAnsi" w:hAnsiTheme="minorHAnsi" w:cstheme="minorHAnsi"/>
          <w:color w:val="000000" w:themeColor="text1"/>
        </w:rPr>
      </w:pPr>
    </w:p>
    <w:p w14:paraId="302EC41B" w14:textId="77777777" w:rsidR="00EA7733" w:rsidRPr="00E104BD" w:rsidRDefault="00EA7733" w:rsidP="00EA7733">
      <w:pPr>
        <w:pStyle w:val="Nagwek1"/>
        <w:rPr>
          <w:color w:val="000000" w:themeColor="text1"/>
        </w:rPr>
      </w:pPr>
      <w:bookmarkStart w:id="36" w:name="_Ref12467709"/>
      <w:bookmarkStart w:id="37" w:name="_Toc12477910"/>
      <w:bookmarkStart w:id="38" w:name="_Toc12809229"/>
      <w:bookmarkStart w:id="39" w:name="_Toc12396187"/>
      <w:bookmarkStart w:id="40" w:name="_Toc509469859"/>
      <w:r w:rsidRPr="00E104BD">
        <w:rPr>
          <w:color w:val="000000" w:themeColor="text1"/>
        </w:rPr>
        <w:t xml:space="preserve">Proces objęcia istniejące instalacji automatyki SCO w sieci OSD przyłączonego do systemu przesyłowej wymogami NC DC w przypadku modernizacji lub wymiany </w:t>
      </w:r>
      <w:r w:rsidRPr="00E104BD">
        <w:rPr>
          <w:rFonts w:cstheme="minorHAnsi"/>
          <w:color w:val="000000" w:themeColor="text1"/>
        </w:rPr>
        <w:t>urządzeń</w:t>
      </w:r>
      <w:bookmarkEnd w:id="36"/>
      <w:bookmarkEnd w:id="37"/>
      <w:bookmarkEnd w:id="38"/>
      <w:r w:rsidRPr="00E104BD">
        <w:rPr>
          <w:rFonts w:cstheme="minorHAnsi"/>
          <w:color w:val="000000" w:themeColor="text1"/>
        </w:rPr>
        <w:t xml:space="preserve"> </w:t>
      </w:r>
      <w:bookmarkEnd w:id="39"/>
    </w:p>
    <w:p w14:paraId="73DEFC58" w14:textId="031FBCD0" w:rsidR="00DC443D" w:rsidRPr="00E104BD" w:rsidRDefault="00EA7733" w:rsidP="00DC443D">
      <w:pPr>
        <w:spacing w:line="360" w:lineRule="auto"/>
        <w:jc w:val="both"/>
        <w:rPr>
          <w:b/>
          <w:color w:val="000000" w:themeColor="text1"/>
          <w:u w:val="single"/>
        </w:rPr>
      </w:pPr>
      <w:r w:rsidRPr="00E104BD">
        <w:rPr>
          <w:rFonts w:asciiTheme="minorHAnsi" w:hAnsiTheme="minorHAnsi" w:cstheme="minorHAnsi"/>
          <w:color w:val="000000" w:themeColor="text1"/>
        </w:rPr>
        <w:t xml:space="preserve">Proces objęcia istniejącej </w:t>
      </w:r>
      <w:r w:rsidRPr="00E104BD">
        <w:rPr>
          <w:color w:val="000000" w:themeColor="text1"/>
        </w:rPr>
        <w:t xml:space="preserve">instalacji automatyki SCO </w:t>
      </w:r>
      <w:r w:rsidRPr="00E104BD">
        <w:rPr>
          <w:rFonts w:asciiTheme="minorHAnsi" w:hAnsiTheme="minorHAnsi" w:cstheme="minorHAnsi"/>
          <w:color w:val="000000" w:themeColor="text1"/>
        </w:rPr>
        <w:t xml:space="preserve">wymogami NC DC w przypadku modernizacji lub wymiany urządzeń realizowany jest na etapie opracowywania </w:t>
      </w:r>
      <w:r w:rsidRPr="00E104BD">
        <w:rPr>
          <w:rFonts w:asciiTheme="minorHAnsi" w:hAnsiTheme="minorHAnsi" w:cstheme="minorHAnsi"/>
          <w:b/>
          <w:bCs/>
          <w:color w:val="000000" w:themeColor="text1"/>
        </w:rPr>
        <w:t>Projekt</w:t>
      </w:r>
      <w:r w:rsidR="0029021B" w:rsidRPr="00E104BD">
        <w:rPr>
          <w:rFonts w:asciiTheme="minorHAnsi" w:hAnsiTheme="minorHAnsi" w:cstheme="minorHAnsi"/>
          <w:b/>
          <w:bCs/>
          <w:color w:val="000000" w:themeColor="text1"/>
        </w:rPr>
        <w:t>u</w:t>
      </w:r>
      <w:r w:rsidRPr="00E104BD">
        <w:rPr>
          <w:rFonts w:asciiTheme="minorHAnsi" w:hAnsiTheme="minorHAnsi" w:cstheme="minorHAnsi"/>
          <w:b/>
          <w:bCs/>
          <w:color w:val="000000" w:themeColor="text1"/>
        </w:rPr>
        <w:t xml:space="preserve"> planu rozwoju</w:t>
      </w:r>
      <w:r w:rsidRPr="00E104BD">
        <w:rPr>
          <w:rFonts w:asciiTheme="minorHAnsi" w:hAnsiTheme="minorHAnsi" w:cstheme="minorHAnsi"/>
          <w:color w:val="000000" w:themeColor="text1"/>
        </w:rPr>
        <w:t xml:space="preserve">. </w:t>
      </w:r>
      <w:r w:rsidR="00DC443D" w:rsidRPr="00E104BD">
        <w:rPr>
          <w:b/>
          <w:color w:val="000000" w:themeColor="text1"/>
          <w:u w:val="single"/>
        </w:rPr>
        <w:t>W przypadku nieprzedłożenia powiadomienia na etapie Projektu planu rozwoju, proces objęcia wymogami NC DC w zakresie wymiany i modernizacji istniejącej instalacji automatyki SCO jest analogiczny jak w dokumencie „Procedura objęcia istniejącej instalacji dystrybucyjnej przyłączonej do systemu przesyłowego  wymogami NC DC w przypadku modernizacji lub wymiany urządzeń”.</w:t>
      </w:r>
    </w:p>
    <w:p w14:paraId="64698F7C" w14:textId="77777777" w:rsidR="00DC443D" w:rsidRPr="00E104BD" w:rsidRDefault="00DC443D" w:rsidP="00EA7733">
      <w:pPr>
        <w:spacing w:line="360" w:lineRule="auto"/>
        <w:jc w:val="both"/>
        <w:rPr>
          <w:rFonts w:asciiTheme="minorHAnsi" w:hAnsiTheme="minorHAnsi" w:cstheme="minorHAnsi"/>
          <w:color w:val="000000" w:themeColor="text1"/>
        </w:rPr>
      </w:pPr>
    </w:p>
    <w:p w14:paraId="0D2615AE" w14:textId="5C69DDA9" w:rsidR="00EA7733" w:rsidRPr="00E104BD" w:rsidRDefault="00EA7733" w:rsidP="00EA7733">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Proces objęcia istniejącej </w:t>
      </w:r>
      <w:r w:rsidRPr="00E104BD">
        <w:rPr>
          <w:color w:val="000000" w:themeColor="text1"/>
        </w:rPr>
        <w:t xml:space="preserve">instalacji automatyki SCO </w:t>
      </w:r>
      <w:r w:rsidRPr="00E104BD">
        <w:rPr>
          <w:rFonts w:asciiTheme="minorHAnsi" w:hAnsiTheme="minorHAnsi" w:cstheme="minorHAnsi"/>
          <w:color w:val="000000" w:themeColor="text1"/>
        </w:rPr>
        <w:t>wymogami NC DC w przypadku modernizacji lub wymiany urządzeń został prz</w:t>
      </w:r>
      <w:r w:rsidR="00E0603D" w:rsidRPr="00E104BD">
        <w:rPr>
          <w:rFonts w:asciiTheme="minorHAnsi" w:hAnsiTheme="minorHAnsi" w:cstheme="minorHAnsi"/>
          <w:color w:val="000000" w:themeColor="text1"/>
        </w:rPr>
        <w:t>edstawiony na poniższym rysunku</w:t>
      </w:r>
      <w:r w:rsidRPr="00E104BD">
        <w:rPr>
          <w:rFonts w:asciiTheme="minorHAnsi" w:hAnsiTheme="minorHAnsi" w:cstheme="minorHAnsi"/>
          <w:color w:val="000000" w:themeColor="text1"/>
        </w:rPr>
        <w:t>.</w:t>
      </w:r>
    </w:p>
    <w:p w14:paraId="55F45201" w14:textId="77777777" w:rsidR="00EA7733" w:rsidRPr="00E104BD" w:rsidRDefault="00EA7733" w:rsidP="00EA7733">
      <w:pPr>
        <w:spacing w:line="360" w:lineRule="auto"/>
        <w:jc w:val="both"/>
        <w:rPr>
          <w:rFonts w:asciiTheme="minorHAnsi" w:hAnsiTheme="minorHAnsi" w:cstheme="minorHAnsi"/>
          <w:color w:val="000000" w:themeColor="text1"/>
        </w:rPr>
      </w:pPr>
      <w:r w:rsidRPr="00E104BD">
        <w:rPr>
          <w:noProof/>
          <w:color w:val="000000" w:themeColor="text1"/>
          <w:lang w:eastAsia="pl-PL"/>
        </w:rPr>
        <w:lastRenderedPageBreak/>
        <w:drawing>
          <wp:inline distT="0" distB="0" distL="0" distR="0" wp14:anchorId="07B8D02C" wp14:editId="736F15E1">
            <wp:extent cx="5759450" cy="4681875"/>
            <wp:effectExtent l="0" t="0" r="0"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4681875"/>
                    </a:xfrm>
                    <a:prstGeom prst="rect">
                      <a:avLst/>
                    </a:prstGeom>
                  </pic:spPr>
                </pic:pic>
              </a:graphicData>
            </a:graphic>
          </wp:inline>
        </w:drawing>
      </w:r>
    </w:p>
    <w:p w14:paraId="18FAD119" w14:textId="77777777" w:rsidR="00EA7733" w:rsidRPr="00E104BD" w:rsidRDefault="00EA7733" w:rsidP="00EA7733">
      <w:pPr>
        <w:keepNext/>
        <w:spacing w:line="360" w:lineRule="auto"/>
        <w:jc w:val="both"/>
        <w:rPr>
          <w:color w:val="000000" w:themeColor="text1"/>
        </w:rPr>
      </w:pPr>
    </w:p>
    <w:p w14:paraId="693472AA" w14:textId="77777777" w:rsidR="00EA7733" w:rsidRPr="00E104BD" w:rsidRDefault="00EA7733" w:rsidP="00EA7733">
      <w:pPr>
        <w:spacing w:after="200"/>
        <w:jc w:val="center"/>
        <w:rPr>
          <w:rFonts w:asciiTheme="minorHAnsi" w:hAnsiTheme="minorHAnsi" w:cstheme="minorHAnsi"/>
          <w:i/>
          <w:iCs/>
          <w:color w:val="000000" w:themeColor="text1"/>
          <w:sz w:val="18"/>
          <w:szCs w:val="18"/>
        </w:rPr>
      </w:pPr>
      <w:r w:rsidRPr="00E104BD">
        <w:rPr>
          <w:i/>
          <w:iCs/>
          <w:color w:val="000000" w:themeColor="text1"/>
          <w:sz w:val="18"/>
          <w:szCs w:val="18"/>
        </w:rPr>
        <w:t xml:space="preserve">Rys. </w:t>
      </w:r>
      <w:r w:rsidRPr="00E104BD">
        <w:rPr>
          <w:i/>
          <w:iCs/>
          <w:noProof/>
          <w:color w:val="000000" w:themeColor="text1"/>
          <w:sz w:val="18"/>
          <w:szCs w:val="18"/>
        </w:rPr>
        <w:fldChar w:fldCharType="begin"/>
      </w:r>
      <w:r w:rsidRPr="00E104BD">
        <w:rPr>
          <w:i/>
          <w:iCs/>
          <w:noProof/>
          <w:color w:val="000000" w:themeColor="text1"/>
          <w:sz w:val="18"/>
          <w:szCs w:val="18"/>
        </w:rPr>
        <w:instrText xml:space="preserve"> SEQ Rys. \* ARABIC </w:instrText>
      </w:r>
      <w:r w:rsidRPr="00E104BD">
        <w:rPr>
          <w:i/>
          <w:iCs/>
          <w:noProof/>
          <w:color w:val="000000" w:themeColor="text1"/>
          <w:sz w:val="18"/>
          <w:szCs w:val="18"/>
        </w:rPr>
        <w:fldChar w:fldCharType="separate"/>
      </w:r>
      <w:r w:rsidRPr="00E104BD">
        <w:rPr>
          <w:i/>
          <w:iCs/>
          <w:noProof/>
          <w:color w:val="000000" w:themeColor="text1"/>
          <w:sz w:val="18"/>
          <w:szCs w:val="18"/>
        </w:rPr>
        <w:t>5</w:t>
      </w:r>
      <w:r w:rsidRPr="00E104BD">
        <w:rPr>
          <w:i/>
          <w:iCs/>
          <w:noProof/>
          <w:color w:val="000000" w:themeColor="text1"/>
          <w:sz w:val="18"/>
          <w:szCs w:val="18"/>
        </w:rPr>
        <w:fldChar w:fldCharType="end"/>
      </w:r>
      <w:r w:rsidRPr="00E104BD">
        <w:rPr>
          <w:i/>
          <w:iCs/>
          <w:color w:val="000000" w:themeColor="text1"/>
          <w:sz w:val="18"/>
          <w:szCs w:val="18"/>
        </w:rPr>
        <w:t xml:space="preserve"> Proces objęcia </w:t>
      </w:r>
      <w:r w:rsidRPr="00E104BD">
        <w:rPr>
          <w:rFonts w:asciiTheme="minorHAnsi" w:hAnsiTheme="minorHAnsi" w:cstheme="minorHAnsi"/>
          <w:i/>
          <w:iCs/>
          <w:color w:val="000000" w:themeColor="text1"/>
          <w:sz w:val="18"/>
          <w:szCs w:val="18"/>
        </w:rPr>
        <w:t xml:space="preserve">istniejącej </w:t>
      </w:r>
      <w:r w:rsidRPr="00E104BD">
        <w:rPr>
          <w:i/>
          <w:iCs/>
          <w:color w:val="000000" w:themeColor="text1"/>
          <w:sz w:val="18"/>
          <w:szCs w:val="18"/>
        </w:rPr>
        <w:t xml:space="preserve">instalacji automatyki SCO wymogami NC DC w przypadku modernizacji lub wymiany </w:t>
      </w:r>
      <w:r w:rsidRPr="00E104BD">
        <w:rPr>
          <w:rFonts w:asciiTheme="minorHAnsi" w:hAnsiTheme="minorHAnsi" w:cstheme="minorHAnsi"/>
          <w:i/>
          <w:iCs/>
          <w:color w:val="000000" w:themeColor="text1"/>
          <w:sz w:val="18"/>
          <w:szCs w:val="18"/>
        </w:rPr>
        <w:t xml:space="preserve">urządzeń </w:t>
      </w:r>
      <w:r w:rsidRPr="00E104BD">
        <w:rPr>
          <w:i/>
          <w:iCs/>
          <w:color w:val="000000" w:themeColor="text1"/>
          <w:sz w:val="18"/>
          <w:szCs w:val="18"/>
        </w:rPr>
        <w:t>oraz proces określania warunków przyłączenia i zmiany lub zawierania nowej umowy przyłączeniowej</w:t>
      </w:r>
    </w:p>
    <w:p w14:paraId="4BC13B18" w14:textId="37E18928" w:rsidR="00D776D1" w:rsidRPr="00E104BD" w:rsidRDefault="00D776D1" w:rsidP="00D776D1">
      <w:pPr>
        <w:spacing w:line="360" w:lineRule="auto"/>
        <w:jc w:val="both"/>
        <w:rPr>
          <w:rFonts w:asciiTheme="minorHAnsi" w:hAnsiTheme="minorHAnsi" w:cs="Arial"/>
          <w:color w:val="000000" w:themeColor="text1"/>
        </w:rPr>
      </w:pPr>
      <w:r w:rsidRPr="00E104BD">
        <w:rPr>
          <w:rFonts w:asciiTheme="minorHAnsi" w:hAnsiTheme="minorHAnsi" w:cs="Arial"/>
          <w:color w:val="000000" w:themeColor="text1"/>
        </w:rPr>
        <w:t xml:space="preserve">Proces ten obejmuje powiadomienie OSP przez operatora systemu dystrybucyjnego przyłączonego do systemu przesyłowego (zwany </w:t>
      </w:r>
      <w:r w:rsidRPr="00E104BD">
        <w:rPr>
          <w:rFonts w:asciiTheme="minorHAnsi" w:hAnsiTheme="minorHAnsi" w:cs="Arial"/>
          <w:b/>
          <w:bCs/>
          <w:color w:val="000000" w:themeColor="text1"/>
        </w:rPr>
        <w:t>OSDp</w:t>
      </w:r>
      <w:r w:rsidRPr="00E104BD">
        <w:rPr>
          <w:rFonts w:asciiTheme="minorHAnsi" w:hAnsiTheme="minorHAnsi" w:cs="Arial"/>
          <w:color w:val="000000" w:themeColor="text1"/>
        </w:rPr>
        <w:t xml:space="preserve">) w zakresie  </w:t>
      </w:r>
      <w:r w:rsidRPr="00E104BD">
        <w:rPr>
          <w:rFonts w:asciiTheme="minorHAnsi" w:hAnsiTheme="minorHAnsi" w:cstheme="minorHAnsi"/>
          <w:color w:val="000000" w:themeColor="text1"/>
        </w:rPr>
        <w:t>istniejącej instalacji automatyki SCO</w:t>
      </w:r>
      <w:r w:rsidRPr="00E104BD">
        <w:rPr>
          <w:rFonts w:asciiTheme="minorHAnsi" w:hAnsiTheme="minorHAnsi"/>
          <w:color w:val="000000" w:themeColor="text1"/>
        </w:rPr>
        <w:t xml:space="preserve"> </w:t>
      </w:r>
      <w:r w:rsidRPr="00E104BD">
        <w:rPr>
          <w:rFonts w:asciiTheme="minorHAnsi" w:hAnsiTheme="minorHAnsi" w:cs="Arial"/>
          <w:color w:val="000000" w:themeColor="text1"/>
        </w:rPr>
        <w:t xml:space="preserve">o zamiarze przeprowadzenia modernizacji lub wymiany </w:t>
      </w:r>
      <w:r w:rsidRPr="00E104BD">
        <w:rPr>
          <w:rFonts w:asciiTheme="minorHAnsi" w:hAnsiTheme="minorHAnsi" w:cstheme="minorHAnsi"/>
          <w:color w:val="000000" w:themeColor="text1"/>
        </w:rPr>
        <w:t xml:space="preserve">urządzeń </w:t>
      </w:r>
      <w:r w:rsidRPr="00E104BD">
        <w:rPr>
          <w:rFonts w:asciiTheme="minorHAnsi" w:hAnsiTheme="minorHAnsi" w:cs="Arial"/>
          <w:color w:val="000000" w:themeColor="text1"/>
        </w:rPr>
        <w:t xml:space="preserve">na etapie przekazania do OSP listy zadań inwestycyjnych w sieci OSDp do zaopiniowania w ramach opracowania Projektu planu rozwoju, w celu zakwalifikowania zakresu modernizacji lub wymiany </w:t>
      </w:r>
      <w:r w:rsidRPr="00E104BD">
        <w:rPr>
          <w:rFonts w:asciiTheme="minorHAnsi" w:hAnsiTheme="minorHAnsi" w:cstheme="minorHAnsi"/>
          <w:color w:val="000000" w:themeColor="text1"/>
        </w:rPr>
        <w:t xml:space="preserve">urządzeń </w:t>
      </w:r>
      <w:r w:rsidRPr="00E104BD">
        <w:rPr>
          <w:rFonts w:asciiTheme="minorHAnsi" w:hAnsiTheme="minorHAnsi" w:cs="Arial"/>
          <w:color w:val="000000" w:themeColor="text1"/>
        </w:rPr>
        <w:t>jako istotnej modyfikacji.</w:t>
      </w:r>
    </w:p>
    <w:p w14:paraId="1C1FC1A5" w14:textId="77777777" w:rsidR="00EA7733" w:rsidRPr="00E104BD" w:rsidRDefault="00EA7733" w:rsidP="00EA7733">
      <w:pPr>
        <w:jc w:val="center"/>
        <w:rPr>
          <w:color w:val="000000" w:themeColor="text1"/>
        </w:rPr>
      </w:pPr>
    </w:p>
    <w:p w14:paraId="0954A146" w14:textId="77777777" w:rsidR="00EA7733" w:rsidRPr="00E104BD" w:rsidRDefault="00EA7733" w:rsidP="00EA7733">
      <w:pPr>
        <w:spacing w:line="360" w:lineRule="auto"/>
        <w:jc w:val="both"/>
        <w:rPr>
          <w:rFonts w:eastAsia="Calibri"/>
          <w:color w:val="000000" w:themeColor="text1"/>
        </w:rPr>
      </w:pPr>
      <w:bookmarkStart w:id="41" w:name="_Toc527660012"/>
      <w:bookmarkStart w:id="42" w:name="_Toc527817849"/>
      <w:bookmarkEnd w:id="41"/>
      <w:bookmarkEnd w:id="42"/>
      <w:r w:rsidRPr="00E104BD">
        <w:rPr>
          <w:rFonts w:eastAsia="Calibri"/>
          <w:color w:val="000000" w:themeColor="text1"/>
        </w:rPr>
        <w:t xml:space="preserve">Proces objęcia </w:t>
      </w:r>
      <w:r w:rsidRPr="00E104BD">
        <w:rPr>
          <w:rFonts w:asciiTheme="minorHAnsi" w:hAnsiTheme="minorHAnsi" w:cstheme="minorHAnsi"/>
          <w:color w:val="000000" w:themeColor="text1"/>
        </w:rPr>
        <w:t xml:space="preserve">istniejącej </w:t>
      </w:r>
      <w:r w:rsidRPr="00E104BD">
        <w:rPr>
          <w:color w:val="000000" w:themeColor="text1"/>
        </w:rPr>
        <w:t xml:space="preserve">instalacji automatyki SCO </w:t>
      </w:r>
      <w:r w:rsidRPr="00E104BD">
        <w:rPr>
          <w:rFonts w:eastAsia="Calibri"/>
          <w:color w:val="000000" w:themeColor="text1"/>
        </w:rPr>
        <w:t xml:space="preserve">wymogami NC DC w przypadku modernizacji lub wymiany </w:t>
      </w:r>
      <w:r w:rsidRPr="00E104BD">
        <w:rPr>
          <w:rFonts w:asciiTheme="minorHAnsi" w:hAnsiTheme="minorHAnsi" w:cstheme="minorHAnsi"/>
          <w:color w:val="000000" w:themeColor="text1"/>
        </w:rPr>
        <w:t xml:space="preserve">urządzeń </w:t>
      </w:r>
      <w:r w:rsidRPr="00E104BD">
        <w:rPr>
          <w:rFonts w:eastAsia="Calibri"/>
          <w:color w:val="000000" w:themeColor="text1"/>
        </w:rPr>
        <w:t xml:space="preserve">i tym samym zakwalifikowania lub nie zakresu modernizacji lub wymiany </w:t>
      </w:r>
      <w:r w:rsidRPr="00E104BD">
        <w:rPr>
          <w:rFonts w:asciiTheme="minorHAnsi" w:hAnsiTheme="minorHAnsi" w:cstheme="minorHAnsi"/>
          <w:color w:val="000000" w:themeColor="text1"/>
        </w:rPr>
        <w:t xml:space="preserve">urządzeń </w:t>
      </w:r>
      <w:r w:rsidRPr="00E104BD">
        <w:rPr>
          <w:rFonts w:eastAsia="Calibri"/>
          <w:color w:val="000000" w:themeColor="text1"/>
        </w:rPr>
        <w:t>jako istotnej modyfikacji składa się z następujących etapów, których szczegółowy opis został przedstawiony poniżej:</w:t>
      </w:r>
    </w:p>
    <w:p w14:paraId="0EBBB51A" w14:textId="579266C3" w:rsidR="00EA7733" w:rsidRPr="00E104BD" w:rsidRDefault="00EA7733" w:rsidP="00E0603D">
      <w:pPr>
        <w:numPr>
          <w:ilvl w:val="0"/>
          <w:numId w:val="18"/>
        </w:numPr>
        <w:spacing w:line="360" w:lineRule="auto"/>
        <w:jc w:val="both"/>
        <w:rPr>
          <w:rFonts w:eastAsia="Times New Roman"/>
          <w:color w:val="000000" w:themeColor="text1"/>
          <w:szCs w:val="26"/>
        </w:rPr>
      </w:pPr>
      <w:r w:rsidRPr="00E104BD">
        <w:rPr>
          <w:rFonts w:eastAsia="Times New Roman"/>
          <w:color w:val="000000" w:themeColor="text1"/>
          <w:szCs w:val="26"/>
        </w:rPr>
        <w:t xml:space="preserve">Powiadomienie </w:t>
      </w:r>
      <w:r w:rsidR="00F238F1" w:rsidRPr="00E104BD">
        <w:rPr>
          <w:rFonts w:eastAsia="Times New Roman"/>
          <w:color w:val="000000" w:themeColor="text1"/>
          <w:szCs w:val="26"/>
        </w:rPr>
        <w:t>OSP</w:t>
      </w:r>
      <w:r w:rsidRPr="00E104BD">
        <w:rPr>
          <w:rFonts w:eastAsia="Times New Roman"/>
          <w:color w:val="000000" w:themeColor="text1"/>
          <w:szCs w:val="26"/>
        </w:rPr>
        <w:t xml:space="preserve"> przez </w:t>
      </w:r>
      <w:r w:rsidR="00E0603D" w:rsidRPr="00E104BD">
        <w:rPr>
          <w:rFonts w:eastAsia="Times New Roman"/>
          <w:color w:val="000000" w:themeColor="text1"/>
          <w:szCs w:val="26"/>
        </w:rPr>
        <w:t xml:space="preserve">OSD przyłączonego do systemu przesyłowego </w:t>
      </w:r>
      <w:r w:rsidRPr="00E104BD">
        <w:rPr>
          <w:rFonts w:eastAsia="Times New Roman"/>
          <w:color w:val="000000" w:themeColor="text1"/>
          <w:szCs w:val="26"/>
        </w:rPr>
        <w:t xml:space="preserve">o planowanej modernizacji lub wymianie </w:t>
      </w:r>
      <w:r w:rsidRPr="00E104BD">
        <w:rPr>
          <w:rFonts w:asciiTheme="minorHAnsi" w:hAnsiTheme="minorHAnsi" w:cstheme="minorHAnsi"/>
          <w:color w:val="000000" w:themeColor="text1"/>
        </w:rPr>
        <w:t>urządzeń</w:t>
      </w:r>
      <w:r w:rsidRPr="00E104BD">
        <w:rPr>
          <w:rFonts w:eastAsia="Times New Roman"/>
          <w:color w:val="000000" w:themeColor="text1"/>
          <w:szCs w:val="26"/>
        </w:rPr>
        <w:t>,</w:t>
      </w:r>
    </w:p>
    <w:p w14:paraId="521F6289" w14:textId="77777777" w:rsidR="00EA7733" w:rsidRPr="00E104BD" w:rsidRDefault="00EA7733" w:rsidP="00EA7733">
      <w:pPr>
        <w:numPr>
          <w:ilvl w:val="0"/>
          <w:numId w:val="18"/>
        </w:numPr>
        <w:spacing w:line="360" w:lineRule="auto"/>
        <w:rPr>
          <w:rFonts w:eastAsia="Times New Roman"/>
          <w:color w:val="000000" w:themeColor="text1"/>
          <w:szCs w:val="26"/>
        </w:rPr>
      </w:pPr>
      <w:r w:rsidRPr="00E104BD">
        <w:rPr>
          <w:rFonts w:eastAsia="Times New Roman"/>
          <w:color w:val="000000" w:themeColor="text1"/>
          <w:szCs w:val="26"/>
        </w:rPr>
        <w:t xml:space="preserve">Kwalifikacja modernizacji lub wymiany </w:t>
      </w:r>
      <w:r w:rsidRPr="00E104BD">
        <w:rPr>
          <w:rFonts w:asciiTheme="minorHAnsi" w:hAnsiTheme="minorHAnsi" w:cstheme="minorHAnsi"/>
          <w:color w:val="000000" w:themeColor="text1"/>
        </w:rPr>
        <w:t>urządzeń</w:t>
      </w:r>
      <w:r w:rsidRPr="00E104BD">
        <w:rPr>
          <w:rFonts w:eastAsia="Times New Roman"/>
          <w:color w:val="000000" w:themeColor="text1"/>
          <w:szCs w:val="26"/>
        </w:rPr>
        <w:t>:</w:t>
      </w:r>
    </w:p>
    <w:p w14:paraId="19141589" w14:textId="77777777" w:rsidR="00EA7733" w:rsidRPr="00E104BD" w:rsidRDefault="00EA7733" w:rsidP="00EA7733">
      <w:pPr>
        <w:numPr>
          <w:ilvl w:val="0"/>
          <w:numId w:val="4"/>
        </w:numPr>
        <w:spacing w:line="360" w:lineRule="auto"/>
        <w:ind w:left="851" w:hanging="284"/>
        <w:jc w:val="both"/>
        <w:rPr>
          <w:rFonts w:eastAsia="Times New Roman"/>
          <w:color w:val="000000" w:themeColor="text1"/>
          <w:szCs w:val="26"/>
        </w:rPr>
      </w:pPr>
      <w:r w:rsidRPr="00E104BD">
        <w:rPr>
          <w:rFonts w:eastAsia="Times New Roman"/>
          <w:color w:val="000000" w:themeColor="text1"/>
          <w:szCs w:val="26"/>
        </w:rPr>
        <w:t>zakres modernizacji lub wymiany zakwalifikowany jako istotna modyfikacja (ścieżka 1),</w:t>
      </w:r>
    </w:p>
    <w:p w14:paraId="328AF499" w14:textId="77777777" w:rsidR="00EA7733" w:rsidRPr="00E104BD" w:rsidRDefault="00EA7733" w:rsidP="00EA7733">
      <w:pPr>
        <w:numPr>
          <w:ilvl w:val="0"/>
          <w:numId w:val="4"/>
        </w:numPr>
        <w:spacing w:line="360" w:lineRule="auto"/>
        <w:ind w:left="851" w:hanging="284"/>
        <w:jc w:val="both"/>
        <w:rPr>
          <w:rFonts w:eastAsia="Times New Roman"/>
          <w:color w:val="000000" w:themeColor="text1"/>
          <w:szCs w:val="26"/>
        </w:rPr>
      </w:pPr>
      <w:r w:rsidRPr="00E104BD">
        <w:rPr>
          <w:rFonts w:eastAsia="Times New Roman"/>
          <w:color w:val="000000" w:themeColor="text1"/>
          <w:szCs w:val="26"/>
        </w:rPr>
        <w:lastRenderedPageBreak/>
        <w:t>zakres modernizacji lub wymiany niezakwalifikowany jako istotna modyfikacja (ścieżka 2).</w:t>
      </w:r>
    </w:p>
    <w:p w14:paraId="16DB6BCF" w14:textId="377F7B8D" w:rsidR="00EA7733" w:rsidRPr="00E104BD" w:rsidRDefault="00EA7733" w:rsidP="00EA7733">
      <w:pPr>
        <w:keepNext/>
        <w:keepLines/>
        <w:numPr>
          <w:ilvl w:val="2"/>
          <w:numId w:val="13"/>
        </w:numPr>
        <w:tabs>
          <w:tab w:val="num" w:pos="360"/>
        </w:tabs>
        <w:spacing w:before="100" w:beforeAutospacing="1" w:after="100" w:afterAutospacing="1" w:line="304" w:lineRule="exact"/>
        <w:ind w:left="0" w:firstLine="0"/>
        <w:jc w:val="both"/>
        <w:outlineLvl w:val="2"/>
        <w:rPr>
          <w:rFonts w:asciiTheme="minorHAnsi" w:eastAsiaTheme="majorEastAsia" w:hAnsiTheme="minorHAnsi" w:cstheme="majorBidi"/>
          <w:color w:val="000000" w:themeColor="text1"/>
          <w:sz w:val="24"/>
          <w:szCs w:val="24"/>
        </w:rPr>
      </w:pPr>
      <w:bookmarkStart w:id="43" w:name="_Toc12263665"/>
      <w:bookmarkStart w:id="44" w:name="_Toc12477911"/>
      <w:bookmarkStart w:id="45" w:name="_Toc12809230"/>
      <w:r w:rsidRPr="00E104BD">
        <w:rPr>
          <w:rFonts w:asciiTheme="minorHAnsi" w:eastAsiaTheme="majorEastAsia" w:hAnsiTheme="minorHAnsi" w:cstheme="majorBidi"/>
          <w:color w:val="000000" w:themeColor="text1"/>
          <w:sz w:val="24"/>
          <w:szCs w:val="24"/>
        </w:rPr>
        <w:t xml:space="preserve">Powiadomienie </w:t>
      </w:r>
      <w:r w:rsidR="00F238F1" w:rsidRPr="00E104BD">
        <w:rPr>
          <w:rFonts w:asciiTheme="minorHAnsi" w:eastAsiaTheme="majorEastAsia" w:hAnsiTheme="minorHAnsi" w:cstheme="majorBidi"/>
          <w:color w:val="000000" w:themeColor="text1"/>
          <w:sz w:val="24"/>
          <w:szCs w:val="24"/>
        </w:rPr>
        <w:t>OSP</w:t>
      </w:r>
      <w:r w:rsidRPr="00E104BD">
        <w:rPr>
          <w:rFonts w:asciiTheme="minorHAnsi" w:eastAsiaTheme="majorEastAsia" w:hAnsiTheme="minorHAnsi" w:cstheme="majorBidi"/>
          <w:color w:val="000000" w:themeColor="text1"/>
          <w:sz w:val="24"/>
          <w:szCs w:val="24"/>
        </w:rPr>
        <w:t xml:space="preserve"> przez OSD przyłączonego do systemu przesyłowego o planowanej modernizacji lub wymianie </w:t>
      </w:r>
      <w:r w:rsidRPr="00E104BD">
        <w:rPr>
          <w:rFonts w:asciiTheme="minorHAnsi" w:eastAsiaTheme="majorEastAsia" w:hAnsiTheme="minorHAnsi" w:cstheme="minorHAnsi"/>
          <w:color w:val="000000" w:themeColor="text1"/>
          <w:sz w:val="24"/>
          <w:szCs w:val="24"/>
        </w:rPr>
        <w:t>urządzeń</w:t>
      </w:r>
      <w:bookmarkEnd w:id="43"/>
      <w:bookmarkEnd w:id="44"/>
      <w:bookmarkEnd w:id="45"/>
      <w:r w:rsidRPr="00E104BD">
        <w:rPr>
          <w:rFonts w:asciiTheme="minorHAnsi" w:eastAsiaTheme="majorEastAsia" w:hAnsiTheme="minorHAnsi" w:cstheme="majorBidi"/>
          <w:color w:val="000000" w:themeColor="text1"/>
          <w:sz w:val="24"/>
          <w:szCs w:val="24"/>
        </w:rPr>
        <w:t xml:space="preserve"> </w:t>
      </w:r>
    </w:p>
    <w:p w14:paraId="016B0BBF" w14:textId="6D53821C" w:rsidR="00D776D1" w:rsidRPr="00E104BD" w:rsidRDefault="00D776D1" w:rsidP="00D776D1">
      <w:pPr>
        <w:spacing w:line="360" w:lineRule="auto"/>
        <w:jc w:val="both"/>
        <w:rPr>
          <w:b/>
          <w:color w:val="000000" w:themeColor="text1"/>
          <w:u w:val="single"/>
        </w:rPr>
      </w:pPr>
      <w:bookmarkStart w:id="46" w:name="_Toc12263666"/>
      <w:bookmarkStart w:id="47" w:name="_Toc12477912"/>
      <w:r w:rsidRPr="00E104BD">
        <w:rPr>
          <w:color w:val="000000" w:themeColor="text1"/>
        </w:rPr>
        <w:t xml:space="preserve">Zgodnie z art. 4 ust. 1 lit. a) pkt (i) NC DC </w:t>
      </w:r>
      <w:r w:rsidRPr="00E104BD">
        <w:rPr>
          <w:rFonts w:asciiTheme="minorHAnsi" w:hAnsiTheme="minorHAnsi" w:cs="Arial"/>
          <w:color w:val="000000" w:themeColor="text1"/>
        </w:rPr>
        <w:t>OSD przyłączonego do systemu przesyłowego</w:t>
      </w:r>
      <w:r w:rsidRPr="00E104BD">
        <w:rPr>
          <w:color w:val="000000" w:themeColor="text1"/>
        </w:rPr>
        <w:t xml:space="preserve"> którzy zamierzają przeprowadzić modernizację lub wymianę </w:t>
      </w:r>
      <w:r w:rsidRPr="00E104BD">
        <w:rPr>
          <w:rFonts w:asciiTheme="minorHAnsi" w:hAnsiTheme="minorHAnsi" w:cstheme="minorHAnsi"/>
          <w:color w:val="000000" w:themeColor="text1"/>
        </w:rPr>
        <w:t xml:space="preserve">urządzeń </w:t>
      </w:r>
      <w:r w:rsidRPr="00E104BD">
        <w:rPr>
          <w:color w:val="000000" w:themeColor="text1"/>
        </w:rPr>
        <w:t xml:space="preserve">wpływającą na zdolności techniczne </w:t>
      </w:r>
      <w:r w:rsidRPr="00E104BD">
        <w:rPr>
          <w:rFonts w:asciiTheme="minorHAnsi" w:hAnsiTheme="minorHAnsi" w:cstheme="minorHAnsi"/>
          <w:color w:val="000000" w:themeColor="text1"/>
        </w:rPr>
        <w:t>istniejącej instalacji automatyki SCO</w:t>
      </w:r>
      <w:r w:rsidRPr="00E104BD">
        <w:rPr>
          <w:color w:val="000000" w:themeColor="text1"/>
        </w:rPr>
        <w:t>, powiadamiają o swoich planach dotyczących tych działań OSP (wzór POWIADOMIENIA zgodnie z Załącznikiem: SCO.</w:t>
      </w:r>
      <w:r w:rsidR="00363E77">
        <w:rPr>
          <w:color w:val="000000" w:themeColor="text1"/>
        </w:rPr>
        <w:t xml:space="preserve"> </w:t>
      </w:r>
      <w:r w:rsidRPr="00E104BD">
        <w:rPr>
          <w:color w:val="000000" w:themeColor="text1"/>
        </w:rPr>
        <w:t>Załącznik I).</w:t>
      </w:r>
      <w:r w:rsidRPr="00E104BD">
        <w:rPr>
          <w:b/>
          <w:color w:val="000000" w:themeColor="text1"/>
          <w:u w:val="single"/>
        </w:rPr>
        <w:t xml:space="preserve"> </w:t>
      </w:r>
    </w:p>
    <w:p w14:paraId="02AE3E89" w14:textId="6A50E03A" w:rsidR="00D776D1" w:rsidRPr="00E104BD" w:rsidRDefault="00D776D1" w:rsidP="00D776D1">
      <w:pPr>
        <w:spacing w:line="360" w:lineRule="auto"/>
        <w:jc w:val="both"/>
        <w:rPr>
          <w:color w:val="000000" w:themeColor="text1"/>
        </w:rPr>
      </w:pPr>
      <w:r w:rsidRPr="00E104BD">
        <w:rPr>
          <w:color w:val="000000" w:themeColor="text1"/>
        </w:rPr>
        <w:t xml:space="preserve">Złożenie POWIADOMIENIA powinno nastąpić z odpowiednim wyprzedzeniem uwzględniającym czas, w jakim prowadzony jest proces objęcia </w:t>
      </w:r>
      <w:r w:rsidRPr="00E104BD">
        <w:rPr>
          <w:rFonts w:asciiTheme="minorHAnsi" w:hAnsiTheme="minorHAnsi" w:cstheme="minorHAnsi"/>
          <w:color w:val="000000" w:themeColor="text1"/>
        </w:rPr>
        <w:t>istniejącej instalacji automatyki SCO</w:t>
      </w:r>
      <w:r w:rsidRPr="00E104BD">
        <w:rPr>
          <w:color w:val="000000" w:themeColor="text1"/>
        </w:rPr>
        <w:t xml:space="preserve"> wymogami NC DC w przypadku modernizacji lub wymiany urządzeń oraz proces uzgadniania Projektu planu rozwoju przez Prezesa URE. </w:t>
      </w:r>
    </w:p>
    <w:p w14:paraId="71A1BE52" w14:textId="48002243" w:rsidR="00D776D1" w:rsidRPr="00E104BD" w:rsidRDefault="00D776D1" w:rsidP="00D776D1">
      <w:pPr>
        <w:spacing w:line="360" w:lineRule="auto"/>
        <w:jc w:val="both"/>
        <w:rPr>
          <w:color w:val="000000" w:themeColor="text1"/>
        </w:rPr>
      </w:pPr>
      <w:r w:rsidRPr="00E104BD">
        <w:rPr>
          <w:color w:val="000000" w:themeColor="text1"/>
        </w:rPr>
        <w:t>W tym celu zaleca się, aby OSDp złożył POWIADOMIENIE do OSP, na początkowym etapie opracowywania Projektu planu tak aby pozyskanie Decyzji URE o objęciu istniejącej instalacji automatyki SCO wymogami NC DC nastąpiło przed wydaniem Decyzji Prezesa URE uzgadniającej Projekt Planu rozwoju. Wzór przedmiotowego POWIADOMIENIA, OSP publikują na swojej stronie internetowej.</w:t>
      </w:r>
    </w:p>
    <w:p w14:paraId="650F5019" w14:textId="77777777" w:rsidR="00D776D1" w:rsidRPr="00E104BD" w:rsidRDefault="00D776D1" w:rsidP="00D776D1">
      <w:pPr>
        <w:spacing w:line="360" w:lineRule="auto"/>
        <w:jc w:val="both"/>
        <w:rPr>
          <w:color w:val="000000" w:themeColor="text1"/>
        </w:rPr>
      </w:pPr>
      <w:r w:rsidRPr="00E104BD">
        <w:rPr>
          <w:rFonts w:cs="Arial"/>
          <w:color w:val="000000" w:themeColor="text1"/>
        </w:rPr>
        <w:t>Załączniki do POWIADOMIENIA należy dołączyć w języku polskim. Dopuszcza się złożenie obcojęzycznego oryginału wraz z tłumaczeniem potwierdzonym przez tłumacza przysięgłego.</w:t>
      </w:r>
    </w:p>
    <w:p w14:paraId="5AB23795" w14:textId="77777777" w:rsidR="00EA7733" w:rsidRPr="00E104BD" w:rsidRDefault="00EA7733" w:rsidP="00EA7733">
      <w:pPr>
        <w:keepNext/>
        <w:keepLines/>
        <w:numPr>
          <w:ilvl w:val="2"/>
          <w:numId w:val="13"/>
        </w:numPr>
        <w:tabs>
          <w:tab w:val="num" w:pos="360"/>
        </w:tabs>
        <w:spacing w:before="100" w:beforeAutospacing="1" w:after="100" w:afterAutospacing="1" w:line="304" w:lineRule="exact"/>
        <w:ind w:left="0" w:firstLine="0"/>
        <w:jc w:val="both"/>
        <w:outlineLvl w:val="2"/>
        <w:rPr>
          <w:rFonts w:asciiTheme="minorHAnsi" w:eastAsiaTheme="majorEastAsia" w:hAnsiTheme="minorHAnsi" w:cstheme="majorBidi"/>
          <w:color w:val="000000" w:themeColor="text1"/>
          <w:sz w:val="24"/>
          <w:szCs w:val="24"/>
        </w:rPr>
      </w:pPr>
      <w:bookmarkStart w:id="48" w:name="_Toc12809231"/>
      <w:r w:rsidRPr="00E104BD">
        <w:rPr>
          <w:rFonts w:asciiTheme="minorHAnsi" w:eastAsiaTheme="majorEastAsia" w:hAnsiTheme="minorHAnsi" w:cstheme="majorBidi"/>
          <w:color w:val="000000" w:themeColor="text1"/>
          <w:sz w:val="24"/>
          <w:szCs w:val="24"/>
        </w:rPr>
        <w:t xml:space="preserve">Kwalifikacja modernizacji lub wymiany </w:t>
      </w:r>
      <w:r w:rsidRPr="00E104BD">
        <w:rPr>
          <w:rFonts w:asciiTheme="minorHAnsi" w:eastAsiaTheme="majorEastAsia" w:hAnsiTheme="minorHAnsi" w:cstheme="minorHAnsi"/>
          <w:color w:val="000000" w:themeColor="text1"/>
          <w:sz w:val="24"/>
          <w:szCs w:val="24"/>
        </w:rPr>
        <w:t>urządzeń</w:t>
      </w:r>
      <w:bookmarkEnd w:id="46"/>
      <w:bookmarkEnd w:id="47"/>
      <w:bookmarkEnd w:id="48"/>
    </w:p>
    <w:p w14:paraId="020B2C58" w14:textId="6B81F18D" w:rsidR="00EA7733" w:rsidRPr="00E104BD" w:rsidRDefault="00EA7733" w:rsidP="00EA7733">
      <w:pPr>
        <w:spacing w:line="360" w:lineRule="auto"/>
        <w:jc w:val="both"/>
        <w:rPr>
          <w:color w:val="000000" w:themeColor="text1"/>
        </w:rPr>
      </w:pPr>
      <w:r w:rsidRPr="00E104BD">
        <w:rPr>
          <w:color w:val="000000" w:themeColor="text1"/>
        </w:rPr>
        <w:t xml:space="preserve">Po otrzymaniu kompletnego POWIADOMIENIA </w:t>
      </w:r>
      <w:r w:rsidR="00F238F1" w:rsidRPr="00E104BD">
        <w:rPr>
          <w:color w:val="000000" w:themeColor="text1"/>
        </w:rPr>
        <w:t>OSP</w:t>
      </w:r>
      <w:r w:rsidRPr="00E104BD">
        <w:rPr>
          <w:color w:val="000000" w:themeColor="text1"/>
        </w:rPr>
        <w:t xml:space="preserve"> dokonuj</w:t>
      </w:r>
      <w:r w:rsidR="00F238F1" w:rsidRPr="00E104BD">
        <w:rPr>
          <w:color w:val="000000" w:themeColor="text1"/>
        </w:rPr>
        <w:t>e</w:t>
      </w:r>
      <w:r w:rsidRPr="00E104BD">
        <w:rPr>
          <w:color w:val="000000" w:themeColor="text1"/>
        </w:rPr>
        <w:t xml:space="preserve"> oceny zgodnie </w:t>
      </w:r>
      <w:r w:rsidRPr="00E104BD">
        <w:rPr>
          <w:color w:val="000000" w:themeColor="text1"/>
        </w:rPr>
        <w:br/>
        <w:t>z art. 4 ust. 1 lit. a) pkt (ii) NC DC o konieczności objęcia stosowaniem wymogów wynikających</w:t>
      </w:r>
      <w:r w:rsidRPr="00E104BD">
        <w:rPr>
          <w:color w:val="000000" w:themeColor="text1"/>
        </w:rPr>
        <w:br/>
        <w:t xml:space="preserve"> z NC DC </w:t>
      </w:r>
      <w:r w:rsidRPr="00E104BD">
        <w:rPr>
          <w:rFonts w:asciiTheme="minorHAnsi" w:hAnsiTheme="minorHAnsi" w:cstheme="minorHAnsi"/>
          <w:color w:val="000000" w:themeColor="text1"/>
        </w:rPr>
        <w:t xml:space="preserve">istniejącej </w:t>
      </w:r>
      <w:r w:rsidRPr="00E104BD">
        <w:rPr>
          <w:color w:val="000000" w:themeColor="text1"/>
        </w:rPr>
        <w:t>instalacji automatyki SCO, a tym samym koniecznością wydania nowych warunków przyłączenia/porozumienia w zakresie instalacji automatyki SCO w oparciu o NC DC.</w:t>
      </w:r>
    </w:p>
    <w:p w14:paraId="485EC3B0" w14:textId="0AA8D9BF" w:rsidR="0093258B" w:rsidRPr="00E104BD" w:rsidRDefault="0093258B" w:rsidP="00EA7733">
      <w:pPr>
        <w:spacing w:line="360" w:lineRule="auto"/>
        <w:jc w:val="both"/>
        <w:rPr>
          <w:color w:val="000000" w:themeColor="text1"/>
        </w:rPr>
      </w:pPr>
      <w:r w:rsidRPr="00E104BD">
        <w:rPr>
          <w:rFonts w:eastAsia="Calibri"/>
          <w:b/>
          <w:color w:val="000000" w:themeColor="text1"/>
          <w:u w:val="single"/>
        </w:rPr>
        <w:t>Kryteria kwalifikacji  dla zgłoszonego zakresu modernizacji lub wymiany urządzeń w istniejącej instalacji automatyki SCO brane pod uwagę przy ocenie OSP określono w rozdziale 6 niniejszego dokumentu.</w:t>
      </w:r>
    </w:p>
    <w:p w14:paraId="01B0DDF3" w14:textId="1CDCB228" w:rsidR="00EA7733" w:rsidRPr="00E104BD" w:rsidRDefault="00EA7733" w:rsidP="00EA7733">
      <w:pPr>
        <w:spacing w:line="360" w:lineRule="auto"/>
        <w:jc w:val="both"/>
        <w:rPr>
          <w:rFonts w:eastAsia="Calibri"/>
          <w:b/>
          <w:color w:val="000000" w:themeColor="text1"/>
          <w:u w:val="single"/>
        </w:rPr>
      </w:pPr>
      <w:bookmarkStart w:id="49" w:name="_Toc527660015"/>
      <w:bookmarkStart w:id="50" w:name="_Toc527817852"/>
      <w:bookmarkEnd w:id="49"/>
      <w:bookmarkEnd w:id="50"/>
      <w:r w:rsidRPr="00E104BD">
        <w:rPr>
          <w:rFonts w:eastAsia="Calibri"/>
          <w:b/>
          <w:color w:val="000000" w:themeColor="text1"/>
          <w:u w:val="single"/>
        </w:rPr>
        <w:t xml:space="preserve">Rozróżnia się dwie ścieżki w ramach kwalifikacji przez </w:t>
      </w:r>
      <w:r w:rsidR="0093258B" w:rsidRPr="00E104BD">
        <w:rPr>
          <w:rFonts w:eastAsia="Calibri"/>
          <w:b/>
          <w:color w:val="000000" w:themeColor="text1"/>
          <w:u w:val="single"/>
        </w:rPr>
        <w:t>OSP</w:t>
      </w:r>
      <w:r w:rsidRPr="00E104BD">
        <w:rPr>
          <w:rFonts w:eastAsia="Calibri"/>
          <w:b/>
          <w:color w:val="000000" w:themeColor="text1"/>
          <w:u w:val="single"/>
        </w:rPr>
        <w:t>:</w:t>
      </w:r>
    </w:p>
    <w:p w14:paraId="793F6CAC" w14:textId="77777777" w:rsidR="00EA7733" w:rsidRPr="00E104BD" w:rsidRDefault="00EA7733" w:rsidP="00EA7733">
      <w:pPr>
        <w:numPr>
          <w:ilvl w:val="0"/>
          <w:numId w:val="3"/>
        </w:numPr>
        <w:spacing w:line="360" w:lineRule="auto"/>
        <w:ind w:left="714" w:hanging="357"/>
        <w:jc w:val="both"/>
        <w:rPr>
          <w:rFonts w:eastAsia="Calibri"/>
          <w:color w:val="000000" w:themeColor="text1"/>
        </w:rPr>
      </w:pPr>
      <w:r w:rsidRPr="00E104BD">
        <w:rPr>
          <w:rFonts w:eastAsia="Calibri"/>
          <w:color w:val="000000" w:themeColor="text1"/>
        </w:rPr>
        <w:t xml:space="preserve">Ścieżka 1 - zakres modernizacji lub wymiany zakwalifikowany jako istotna modyfikacja, </w:t>
      </w:r>
    </w:p>
    <w:p w14:paraId="1138F892" w14:textId="77777777" w:rsidR="00EA7733" w:rsidRPr="00E104BD" w:rsidRDefault="00EA7733" w:rsidP="00EA7733">
      <w:pPr>
        <w:numPr>
          <w:ilvl w:val="0"/>
          <w:numId w:val="3"/>
        </w:numPr>
        <w:spacing w:line="360" w:lineRule="auto"/>
        <w:ind w:left="714" w:hanging="357"/>
        <w:jc w:val="both"/>
        <w:rPr>
          <w:rFonts w:eastAsia="Calibri"/>
          <w:color w:val="000000" w:themeColor="text1"/>
        </w:rPr>
      </w:pPr>
      <w:r w:rsidRPr="00E104BD">
        <w:rPr>
          <w:rFonts w:eastAsia="Calibri"/>
          <w:color w:val="000000" w:themeColor="text1"/>
        </w:rPr>
        <w:t>Ścieżka 2 - zakres modernizacji lub wymiany niezakwalifikowany jako istotna modyfikacja.</w:t>
      </w:r>
    </w:p>
    <w:p w14:paraId="51A4AF36" w14:textId="6A8249E1" w:rsidR="00EA7733" w:rsidRPr="00E104BD" w:rsidRDefault="00EA7733" w:rsidP="00EA7733">
      <w:pPr>
        <w:spacing w:line="360" w:lineRule="auto"/>
        <w:jc w:val="both"/>
        <w:rPr>
          <w:rFonts w:eastAsia="Calibri"/>
          <w:color w:val="000000" w:themeColor="text1"/>
        </w:rPr>
      </w:pPr>
      <w:r w:rsidRPr="00E104BD">
        <w:rPr>
          <w:rFonts w:eastAsia="Calibri"/>
          <w:color w:val="000000" w:themeColor="text1"/>
        </w:rPr>
        <w:t xml:space="preserve">W każdej z tych ścieżek nie wyklucza się objęcia zakresu modernizacji lub wymiany </w:t>
      </w:r>
      <w:r w:rsidRPr="00E104BD">
        <w:rPr>
          <w:rFonts w:asciiTheme="minorHAnsi" w:hAnsiTheme="minorHAnsi" w:cstheme="minorHAnsi"/>
          <w:color w:val="000000" w:themeColor="text1"/>
        </w:rPr>
        <w:t xml:space="preserve">urządzeń </w:t>
      </w:r>
      <w:r w:rsidRPr="00E104BD">
        <w:rPr>
          <w:rFonts w:eastAsia="Calibri"/>
          <w:color w:val="000000" w:themeColor="text1"/>
        </w:rPr>
        <w:t xml:space="preserve">wymaganiami określonymi w IRiESP. </w:t>
      </w:r>
    </w:p>
    <w:p w14:paraId="35E290F8" w14:textId="74BE7274" w:rsidR="00EA7733" w:rsidRPr="00E104BD" w:rsidRDefault="00EA7733" w:rsidP="00EA7733">
      <w:pPr>
        <w:spacing w:line="360" w:lineRule="auto"/>
        <w:jc w:val="both"/>
        <w:rPr>
          <w:rFonts w:eastAsia="Calibri"/>
          <w:color w:val="000000" w:themeColor="text1"/>
        </w:rPr>
      </w:pPr>
      <w:r w:rsidRPr="00E104BD">
        <w:rPr>
          <w:rFonts w:eastAsia="Calibri"/>
          <w:color w:val="000000" w:themeColor="text1"/>
        </w:rPr>
        <w:lastRenderedPageBreak/>
        <w:t xml:space="preserve">Ponadto w ścieżce 2 również nie wyklucza się możliwości ustalenia nowych warunków połączenia systemów w oparciu o zapisy </w:t>
      </w:r>
      <w:r w:rsidR="0093258B" w:rsidRPr="00E104BD">
        <w:rPr>
          <w:rFonts w:eastAsia="Calibri"/>
          <w:color w:val="000000" w:themeColor="text1"/>
        </w:rPr>
        <w:t>NC ER</w:t>
      </w:r>
      <w:r w:rsidRPr="00E104BD">
        <w:rPr>
          <w:rFonts w:eastAsia="Calibri"/>
          <w:color w:val="000000" w:themeColor="text1"/>
        </w:rPr>
        <w:t xml:space="preserve">. W takim przypadku umowa przyłączeniowa nie musi być modyfikowana w znaczącym stopniu w rozumieniu NC DC, a tym samym instalacja </w:t>
      </w:r>
      <w:r w:rsidR="00E0603D" w:rsidRPr="00E104BD">
        <w:rPr>
          <w:rFonts w:eastAsia="Calibri"/>
          <w:color w:val="000000" w:themeColor="text1"/>
        </w:rPr>
        <w:t>automatyki SCO</w:t>
      </w:r>
      <w:r w:rsidRPr="00E104BD">
        <w:rPr>
          <w:rFonts w:eastAsia="Calibri"/>
          <w:color w:val="000000" w:themeColor="text1"/>
        </w:rPr>
        <w:t xml:space="preserve"> jest traktowana jako istniejąca pod kątem wymogów określonych w NC DC. W związku z czym, dla tego zakresu modernizacji lub wymiany </w:t>
      </w:r>
      <w:r w:rsidRPr="00E104BD">
        <w:rPr>
          <w:rFonts w:asciiTheme="minorHAnsi" w:hAnsiTheme="minorHAnsi" w:cstheme="minorHAnsi"/>
          <w:color w:val="000000" w:themeColor="text1"/>
        </w:rPr>
        <w:t xml:space="preserve">urządzeń, instalacja </w:t>
      </w:r>
      <w:r w:rsidR="00DC448B" w:rsidRPr="00E104BD">
        <w:rPr>
          <w:rFonts w:asciiTheme="minorHAnsi" w:hAnsiTheme="minorHAnsi" w:cstheme="minorHAnsi"/>
          <w:color w:val="000000" w:themeColor="text1"/>
        </w:rPr>
        <w:t>automatyki SCO</w:t>
      </w:r>
      <w:r w:rsidRPr="00E104BD">
        <w:rPr>
          <w:rFonts w:eastAsia="Calibri"/>
          <w:color w:val="000000" w:themeColor="text1"/>
        </w:rPr>
        <w:t xml:space="preserve"> nie zostanie objęta wymogami określonymi w NC DC. </w:t>
      </w:r>
    </w:p>
    <w:p w14:paraId="4FE05894" w14:textId="77777777" w:rsidR="00EA7733" w:rsidRPr="00E104BD" w:rsidRDefault="00EA7733" w:rsidP="00EA7733">
      <w:pPr>
        <w:spacing w:line="360" w:lineRule="auto"/>
        <w:jc w:val="both"/>
        <w:rPr>
          <w:rFonts w:eastAsia="Calibri"/>
          <w:color w:val="000000" w:themeColor="text1"/>
        </w:rPr>
      </w:pPr>
      <w:r w:rsidRPr="00E104BD">
        <w:rPr>
          <w:rFonts w:eastAsia="Calibri"/>
          <w:color w:val="000000" w:themeColor="text1"/>
        </w:rPr>
        <w:t>Szczegółowy opis ścieżek oraz sposób procedowania w ramach tych warunków został określony w rozdziałach 8.2.1, 8.2.2.</w:t>
      </w:r>
    </w:p>
    <w:p w14:paraId="6CB3017A" w14:textId="79F5492C" w:rsidR="00EA7733" w:rsidRPr="00E104BD" w:rsidRDefault="00EA7733" w:rsidP="00EA7733">
      <w:pPr>
        <w:keepNext/>
        <w:keepLines/>
        <w:numPr>
          <w:ilvl w:val="3"/>
          <w:numId w:val="13"/>
        </w:numPr>
        <w:spacing w:before="100" w:beforeAutospacing="1" w:after="100" w:afterAutospacing="1" w:line="304" w:lineRule="exact"/>
        <w:jc w:val="both"/>
        <w:outlineLvl w:val="2"/>
        <w:rPr>
          <w:rFonts w:asciiTheme="minorHAnsi" w:eastAsiaTheme="majorEastAsia" w:hAnsiTheme="minorHAnsi" w:cstheme="majorBidi"/>
          <w:color w:val="000000" w:themeColor="text1"/>
          <w:sz w:val="24"/>
          <w:szCs w:val="24"/>
        </w:rPr>
      </w:pPr>
      <w:bookmarkStart w:id="51" w:name="_Toc12263667"/>
      <w:bookmarkStart w:id="52" w:name="_Toc12477913"/>
      <w:bookmarkStart w:id="53" w:name="_Toc12809232"/>
      <w:r w:rsidRPr="00E104BD">
        <w:rPr>
          <w:rFonts w:asciiTheme="minorHAnsi" w:eastAsiaTheme="majorEastAsia" w:hAnsiTheme="minorHAnsi" w:cstheme="majorBidi"/>
          <w:color w:val="000000" w:themeColor="text1"/>
          <w:sz w:val="24"/>
          <w:szCs w:val="24"/>
        </w:rPr>
        <w:t>Zakres modernizacji lub wymiany zakwalifikowany jako istotna modyfikacja (ścieżka</w:t>
      </w:r>
      <w:r w:rsidR="00363E77">
        <w:rPr>
          <w:rFonts w:asciiTheme="minorHAnsi" w:eastAsiaTheme="majorEastAsia" w:hAnsiTheme="minorHAnsi" w:cstheme="majorBidi"/>
          <w:color w:val="000000" w:themeColor="text1"/>
          <w:sz w:val="24"/>
          <w:szCs w:val="24"/>
        </w:rPr>
        <w:t> </w:t>
      </w:r>
      <w:r w:rsidRPr="00E104BD">
        <w:rPr>
          <w:rFonts w:asciiTheme="minorHAnsi" w:eastAsiaTheme="majorEastAsia" w:hAnsiTheme="minorHAnsi" w:cstheme="majorBidi"/>
          <w:color w:val="000000" w:themeColor="text1"/>
          <w:sz w:val="24"/>
          <w:szCs w:val="24"/>
        </w:rPr>
        <w:t>1)</w:t>
      </w:r>
      <w:bookmarkEnd w:id="51"/>
      <w:bookmarkEnd w:id="52"/>
      <w:bookmarkEnd w:id="53"/>
    </w:p>
    <w:p w14:paraId="05E4EEEC" w14:textId="73AACE7A" w:rsidR="0093258B" w:rsidRPr="00E104BD" w:rsidRDefault="0093258B" w:rsidP="0093258B">
      <w:pPr>
        <w:spacing w:line="360" w:lineRule="auto"/>
        <w:jc w:val="both"/>
        <w:rPr>
          <w:color w:val="000000" w:themeColor="text1"/>
        </w:rPr>
      </w:pPr>
      <w:bookmarkStart w:id="54" w:name="_Toc527660017"/>
      <w:bookmarkStart w:id="55" w:name="_Toc527817854"/>
      <w:bookmarkEnd w:id="54"/>
      <w:bookmarkEnd w:id="55"/>
      <w:r w:rsidRPr="00E104BD">
        <w:rPr>
          <w:color w:val="000000" w:themeColor="text1"/>
        </w:rPr>
        <w:t xml:space="preserve">OSP zgłaszają Prezesowi URE konieczność sporządzenia nowej umowy przyłączeniowej oraz przekazują informację dotyczącą jakimi wymogami technicznymi NC DC w ocenie OSP ma być objęty przedmiotowy zakres modernizacji lub wymiany urządzeń </w:t>
      </w:r>
      <w:bookmarkStart w:id="56" w:name="_Hlk12808829"/>
      <w:r w:rsidRPr="00E104BD">
        <w:rPr>
          <w:color w:val="000000" w:themeColor="text1"/>
        </w:rPr>
        <w:t>w istniejącej instalacji automatyki SCO.</w:t>
      </w:r>
      <w:bookmarkEnd w:id="56"/>
    </w:p>
    <w:p w14:paraId="3AAE8A82" w14:textId="5D31A547" w:rsidR="0093258B" w:rsidRPr="00E104BD" w:rsidRDefault="0093258B" w:rsidP="0093258B">
      <w:pPr>
        <w:spacing w:line="360" w:lineRule="auto"/>
        <w:jc w:val="both"/>
        <w:rPr>
          <w:color w:val="000000" w:themeColor="text1"/>
        </w:rPr>
      </w:pPr>
      <w:r w:rsidRPr="00E104BD">
        <w:rPr>
          <w:color w:val="000000" w:themeColor="text1"/>
        </w:rPr>
        <w:t>OSP przekazują informację do OSD przyłączonego do systemu przesyłowego w zakresie istniejącej instalacji automatyki SCO o przekazaniu oceny do Prezesa URE, w celu wydania stosownej decyzji.</w:t>
      </w:r>
    </w:p>
    <w:p w14:paraId="55046E99" w14:textId="52051804" w:rsidR="0093258B" w:rsidRPr="00E104BD" w:rsidRDefault="0093258B" w:rsidP="0093258B">
      <w:pPr>
        <w:spacing w:line="360" w:lineRule="auto"/>
        <w:jc w:val="both"/>
        <w:rPr>
          <w:color w:val="000000" w:themeColor="text1"/>
        </w:rPr>
      </w:pPr>
      <w:r w:rsidRPr="00E104BD">
        <w:rPr>
          <w:color w:val="000000" w:themeColor="text1"/>
        </w:rPr>
        <w:t>Prezes URE decyduje o tym, czy konieczna jest zmiana obowiązującej umowy przyłączeniowej, czy też potrzebna jest nowa umowa przyłączeniowa oraz, które wymogi NC DC mają zastosowanie. Przedmiotową decyzję Prezesa URE przekazuje do OSP.</w:t>
      </w:r>
    </w:p>
    <w:p w14:paraId="769C7004" w14:textId="0077F932" w:rsidR="0093258B" w:rsidRPr="00E104BD" w:rsidRDefault="0093258B" w:rsidP="0093258B">
      <w:pPr>
        <w:spacing w:line="360" w:lineRule="auto"/>
        <w:jc w:val="both"/>
        <w:rPr>
          <w:color w:val="000000" w:themeColor="text1"/>
        </w:rPr>
      </w:pPr>
      <w:r w:rsidRPr="00E104BD">
        <w:rPr>
          <w:color w:val="000000" w:themeColor="text1"/>
        </w:rPr>
        <w:t>Po otrzymaniu decyzji Prezesa URE w nawiązaniu do art. 4 ust. 1 lit. a) NC DC, OSP udzielają odpowiedzi do OSD przyłączonego do systemu przesyłowego w zakresie  istniejącej instalacji automatyki SCO na złożone POWIADOMIENIE. W piśmie określa się wymogi dla przedmiotowego zakresu modernizacji lub wymiany urządzeń, konieczność zmiany obowiązującej lub zawarcia nowej umowy przyłączeniowej w oparciu o otrzymaną decyzję (kopia stanowi załącznik do pisma) oraz ewentualnie wymagania wynikające z zapisów IRiESP, SOGL, NC ER.</w:t>
      </w:r>
    </w:p>
    <w:p w14:paraId="159FA119" w14:textId="6F986E96" w:rsidR="0093258B" w:rsidRPr="00E104BD" w:rsidRDefault="0093258B" w:rsidP="0093258B">
      <w:pPr>
        <w:spacing w:line="360" w:lineRule="auto"/>
        <w:jc w:val="both"/>
        <w:rPr>
          <w:color w:val="000000" w:themeColor="text1"/>
        </w:rPr>
      </w:pPr>
      <w:r w:rsidRPr="00E104BD">
        <w:rPr>
          <w:color w:val="000000" w:themeColor="text1"/>
        </w:rPr>
        <w:t>W oparciu o decyzję Prezesa URE, OSDp oraz OSP zobowiązani  są dokonać stosownych zmian w odpowiednich klauzulach w umowach w terminie trzech lat od decyzji Prezesa URE podjętej zgodnie z art. 4 ust. 1 lit. a) NC DC.</w:t>
      </w:r>
    </w:p>
    <w:p w14:paraId="142A899E" w14:textId="77777777" w:rsidR="00EA7733" w:rsidRPr="00E104BD" w:rsidRDefault="00EA7733" w:rsidP="00EA7733">
      <w:pPr>
        <w:keepNext/>
        <w:keepLines/>
        <w:numPr>
          <w:ilvl w:val="3"/>
          <w:numId w:val="13"/>
        </w:numPr>
        <w:spacing w:before="100" w:beforeAutospacing="1" w:after="100" w:afterAutospacing="1" w:line="304" w:lineRule="exact"/>
        <w:jc w:val="both"/>
        <w:outlineLvl w:val="2"/>
        <w:rPr>
          <w:rFonts w:asciiTheme="minorHAnsi" w:eastAsiaTheme="majorEastAsia" w:hAnsiTheme="minorHAnsi" w:cstheme="majorBidi"/>
          <w:color w:val="000000" w:themeColor="text1"/>
          <w:sz w:val="24"/>
          <w:szCs w:val="24"/>
        </w:rPr>
      </w:pPr>
      <w:bookmarkStart w:id="57" w:name="_Toc12263668"/>
      <w:bookmarkStart w:id="58" w:name="_Toc12477914"/>
      <w:bookmarkStart w:id="59" w:name="_Toc12809233"/>
      <w:r w:rsidRPr="00E104BD">
        <w:rPr>
          <w:rFonts w:asciiTheme="minorHAnsi" w:eastAsiaTheme="majorEastAsia" w:hAnsiTheme="minorHAnsi" w:cstheme="majorBidi"/>
          <w:color w:val="000000" w:themeColor="text1"/>
          <w:sz w:val="24"/>
          <w:szCs w:val="24"/>
        </w:rPr>
        <w:t xml:space="preserve">Zakres modernizacji lub wymiany niezakwalifikowany jako istotna modyfikacja </w:t>
      </w:r>
      <w:r w:rsidRPr="00E104BD">
        <w:rPr>
          <w:rFonts w:asciiTheme="minorHAnsi" w:eastAsiaTheme="majorEastAsia" w:hAnsiTheme="minorHAnsi" w:cstheme="majorBidi"/>
          <w:color w:val="000000" w:themeColor="text1"/>
          <w:sz w:val="24"/>
          <w:szCs w:val="24"/>
        </w:rPr>
        <w:br/>
        <w:t>(ścieżka 2)</w:t>
      </w:r>
      <w:bookmarkEnd w:id="57"/>
      <w:bookmarkEnd w:id="58"/>
      <w:bookmarkEnd w:id="59"/>
    </w:p>
    <w:p w14:paraId="3EEE201B" w14:textId="2C4432F6" w:rsidR="00EA7733" w:rsidRPr="00E104BD" w:rsidRDefault="00EA7733" w:rsidP="00EA7733">
      <w:pPr>
        <w:spacing w:line="360" w:lineRule="auto"/>
        <w:jc w:val="both"/>
        <w:rPr>
          <w:color w:val="000000" w:themeColor="text1"/>
        </w:rPr>
      </w:pPr>
      <w:bookmarkStart w:id="60" w:name="_Toc527817856"/>
      <w:bookmarkEnd w:id="60"/>
      <w:r w:rsidRPr="00E104BD">
        <w:rPr>
          <w:color w:val="000000" w:themeColor="text1"/>
        </w:rPr>
        <w:t xml:space="preserve">W nawiązaniu do art. 4 ust. 1 lit. a) NC DC, </w:t>
      </w:r>
      <w:r w:rsidR="0093258B" w:rsidRPr="00E104BD">
        <w:rPr>
          <w:color w:val="000000" w:themeColor="text1"/>
        </w:rPr>
        <w:t>OSP</w:t>
      </w:r>
      <w:r w:rsidRPr="00E104BD">
        <w:rPr>
          <w:color w:val="000000" w:themeColor="text1"/>
        </w:rPr>
        <w:t xml:space="preserve"> udziela odpowiedzi OSD</w:t>
      </w:r>
      <w:r w:rsidR="0093258B" w:rsidRPr="00E104BD">
        <w:rPr>
          <w:color w:val="000000" w:themeColor="text1"/>
        </w:rPr>
        <w:t xml:space="preserve">p </w:t>
      </w:r>
      <w:r w:rsidRPr="00E104BD">
        <w:rPr>
          <w:color w:val="000000" w:themeColor="text1"/>
        </w:rPr>
        <w:t xml:space="preserve">na złożone POWIADOMIENIE. W piśmie określa się wymagania dla przedmiotowego zakresu modernizacji lub wymiany </w:t>
      </w:r>
      <w:r w:rsidRPr="00E104BD">
        <w:rPr>
          <w:rFonts w:asciiTheme="minorHAnsi" w:hAnsiTheme="minorHAnsi" w:cstheme="minorHAnsi"/>
          <w:color w:val="000000" w:themeColor="text1"/>
        </w:rPr>
        <w:t xml:space="preserve">urządzeń </w:t>
      </w:r>
      <w:r w:rsidRPr="00E104BD">
        <w:rPr>
          <w:color w:val="000000" w:themeColor="text1"/>
        </w:rPr>
        <w:t>w zakresie dostosowania wynikającym z IRiESP, NC ER oraz że wymagane jest bądź nie określenie nowych</w:t>
      </w:r>
      <w:r w:rsidR="00864DC2" w:rsidRPr="00E104BD">
        <w:rPr>
          <w:color w:val="000000" w:themeColor="text1"/>
        </w:rPr>
        <w:t xml:space="preserve"> </w:t>
      </w:r>
      <w:r w:rsidRPr="00E104BD">
        <w:rPr>
          <w:color w:val="000000" w:themeColor="text1"/>
        </w:rPr>
        <w:t xml:space="preserve"> warunków połączenia systemów w oparciu o zapisy IRiESP, NC ER.</w:t>
      </w:r>
    </w:p>
    <w:p w14:paraId="3BAED7B0" w14:textId="59E0387C" w:rsidR="00835519" w:rsidRPr="00E104BD" w:rsidRDefault="00EA7733" w:rsidP="00EA7733">
      <w:pPr>
        <w:spacing w:line="360" w:lineRule="auto"/>
        <w:jc w:val="both"/>
        <w:rPr>
          <w:rFonts w:asciiTheme="minorHAnsi" w:hAnsiTheme="minorHAnsi" w:cstheme="minorHAnsi"/>
          <w:color w:val="000000" w:themeColor="text1"/>
        </w:rPr>
      </w:pPr>
      <w:r w:rsidRPr="00E104BD">
        <w:rPr>
          <w:color w:val="000000" w:themeColor="text1"/>
        </w:rPr>
        <w:lastRenderedPageBreak/>
        <w:t xml:space="preserve">Jeśli w odpowiedzi wskazano konieczność określenia nowych warunków połączenia systemów w oparciu o IRiESP, </w:t>
      </w:r>
      <w:r w:rsidR="00F238F1" w:rsidRPr="00E104BD">
        <w:rPr>
          <w:rFonts w:asciiTheme="minorHAnsi" w:hAnsiTheme="minorHAnsi" w:cstheme="minorHAnsi"/>
          <w:color w:val="000000" w:themeColor="text1"/>
        </w:rPr>
        <w:t>to po jej otrzymaniu OSDp jest zobowiązany wystąpić do OSP o określenie zmian w ww. umowie przyłączeniowej lub o zawarcie nowego porozumienia/ warunków przyłączenia w celu realizacji postanowień wynikających z procedury art. 4 ust.1  lit. a) NC DC.</w:t>
      </w:r>
    </w:p>
    <w:p w14:paraId="7FE72611" w14:textId="77777777" w:rsidR="00F238F1" w:rsidRPr="00E104BD" w:rsidRDefault="00F238F1" w:rsidP="00F238F1">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Po dostosowaniu ww. umowy lub zawarcia nowego porozumienia, w celu skutecznej realizacji postanowień wynikających rozstrzygnięć wynikających z procedury określonej art. 4 ust.1 lit. a) NC DC, OSDp uwzględni wymagania </w:t>
      </w:r>
      <w:r w:rsidRPr="00E104BD">
        <w:rPr>
          <w:color w:val="000000" w:themeColor="text1"/>
        </w:rPr>
        <w:t xml:space="preserve">w Projekcie planu rozwoju dla przedmiotowego zakres modernizacji lub wymiany </w:t>
      </w:r>
      <w:r w:rsidRPr="00E104BD">
        <w:rPr>
          <w:rFonts w:asciiTheme="minorHAnsi" w:hAnsiTheme="minorHAnsi" w:cstheme="minorHAnsi"/>
          <w:color w:val="000000" w:themeColor="text1"/>
        </w:rPr>
        <w:t>urządzeń z uwzględnieniem wymogów określonych w odpowiedzi OSP.</w:t>
      </w:r>
    </w:p>
    <w:p w14:paraId="25BA90BE" w14:textId="77777777" w:rsidR="006C5D34" w:rsidRPr="00E104BD" w:rsidRDefault="006C5D34" w:rsidP="006C5D34">
      <w:pPr>
        <w:jc w:val="both"/>
        <w:rPr>
          <w:rFonts w:ascii="Arial" w:hAnsi="Arial" w:cs="Arial"/>
          <w:color w:val="000000" w:themeColor="text1"/>
          <w:sz w:val="20"/>
          <w:szCs w:val="20"/>
        </w:rPr>
      </w:pPr>
    </w:p>
    <w:p w14:paraId="014F9FB8" w14:textId="77777777" w:rsidR="001D6554" w:rsidRPr="00E104BD" w:rsidRDefault="001D6554" w:rsidP="00DB3B7C">
      <w:pPr>
        <w:pStyle w:val="Nagwek1"/>
        <w:rPr>
          <w:color w:val="000000" w:themeColor="text1"/>
        </w:rPr>
      </w:pPr>
      <w:bookmarkStart w:id="61" w:name="_Toc12809234"/>
      <w:r w:rsidRPr="00E104BD">
        <w:rPr>
          <w:color w:val="000000" w:themeColor="text1"/>
        </w:rPr>
        <w:t>Derogacje</w:t>
      </w:r>
      <w:bookmarkEnd w:id="40"/>
      <w:bookmarkEnd w:id="61"/>
    </w:p>
    <w:p w14:paraId="66AF0F63" w14:textId="32CC5FAE" w:rsidR="006C5D34" w:rsidRPr="00E104BD" w:rsidRDefault="006C5D34" w:rsidP="006C5D34">
      <w:pPr>
        <w:spacing w:line="360" w:lineRule="auto"/>
        <w:jc w:val="both"/>
        <w:rPr>
          <w:rFonts w:asciiTheme="minorHAnsi" w:hAnsiTheme="minorHAnsi" w:cstheme="minorHAnsi"/>
          <w:color w:val="000000" w:themeColor="text1"/>
        </w:rPr>
      </w:pPr>
      <w:bookmarkStart w:id="62" w:name="_Toc516666791"/>
      <w:bookmarkStart w:id="63" w:name="_Toc516666862"/>
      <w:bookmarkStart w:id="64" w:name="_Toc516666792"/>
      <w:bookmarkStart w:id="65" w:name="_Toc516666863"/>
      <w:bookmarkStart w:id="66" w:name="_Toc516666793"/>
      <w:bookmarkStart w:id="67" w:name="_Toc516666864"/>
      <w:bookmarkEnd w:id="62"/>
      <w:bookmarkEnd w:id="63"/>
      <w:bookmarkEnd w:id="64"/>
      <w:bookmarkEnd w:id="65"/>
      <w:bookmarkEnd w:id="66"/>
      <w:bookmarkEnd w:id="67"/>
      <w:r w:rsidRPr="00E104BD">
        <w:rPr>
          <w:rFonts w:asciiTheme="minorHAnsi" w:hAnsiTheme="minorHAnsi" w:cstheme="minorHAnsi"/>
          <w:color w:val="000000" w:themeColor="text1"/>
        </w:rPr>
        <w:t xml:space="preserve">Na podstawie art. 52 NC </w:t>
      </w:r>
      <w:r w:rsidR="0050321C" w:rsidRPr="00E104BD">
        <w:rPr>
          <w:rFonts w:asciiTheme="minorHAnsi" w:hAnsiTheme="minorHAnsi" w:cstheme="minorHAnsi"/>
          <w:color w:val="000000" w:themeColor="text1"/>
        </w:rPr>
        <w:t>D</w:t>
      </w:r>
      <w:r w:rsidRPr="00E104BD">
        <w:rPr>
          <w:rFonts w:asciiTheme="minorHAnsi" w:hAnsiTheme="minorHAnsi" w:cstheme="minorHAnsi"/>
          <w:color w:val="000000" w:themeColor="text1"/>
        </w:rPr>
        <w:t xml:space="preserve">C, w przypadku objęcia </w:t>
      </w:r>
      <w:r w:rsidR="005107AD" w:rsidRPr="00E104BD">
        <w:rPr>
          <w:rFonts w:asciiTheme="minorHAnsi" w:hAnsiTheme="minorHAnsi" w:cstheme="minorHAnsi"/>
          <w:color w:val="000000" w:themeColor="text1"/>
        </w:rPr>
        <w:t xml:space="preserve">istniejącej automatyki SCO </w:t>
      </w:r>
      <w:r w:rsidRPr="00E104BD">
        <w:rPr>
          <w:rFonts w:asciiTheme="minorHAnsi" w:hAnsiTheme="minorHAnsi" w:cstheme="minorHAnsi"/>
          <w:color w:val="000000" w:themeColor="text1"/>
        </w:rPr>
        <w:t xml:space="preserve">wymogami wynikającymi z NC DC w procesie kwalifikacji modernizacji lub wymiany </w:t>
      </w:r>
      <w:r w:rsidR="00071893" w:rsidRPr="00E104BD">
        <w:rPr>
          <w:rFonts w:asciiTheme="minorHAnsi" w:hAnsiTheme="minorHAnsi" w:cstheme="minorHAnsi"/>
          <w:color w:val="000000" w:themeColor="text1"/>
        </w:rPr>
        <w:t xml:space="preserve">urządzeń </w:t>
      </w:r>
      <w:r w:rsidRPr="00E104BD">
        <w:rPr>
          <w:rFonts w:asciiTheme="minorHAnsi" w:hAnsiTheme="minorHAnsi" w:cstheme="minorHAnsi"/>
          <w:color w:val="000000" w:themeColor="text1"/>
        </w:rPr>
        <w:t xml:space="preserve">jako istotnej modyfikacji, </w:t>
      </w:r>
      <w:r w:rsidR="00BE78DA" w:rsidRPr="00E104BD">
        <w:rPr>
          <w:rFonts w:asciiTheme="minorHAnsi" w:hAnsiTheme="minorHAnsi" w:cstheme="minorHAnsi"/>
          <w:color w:val="000000" w:themeColor="text1"/>
        </w:rPr>
        <w:t>OSD</w:t>
      </w:r>
      <w:r w:rsidR="00DC448B" w:rsidRPr="00E104BD">
        <w:rPr>
          <w:rFonts w:asciiTheme="minorHAnsi" w:hAnsiTheme="minorHAnsi" w:cstheme="minorHAnsi"/>
          <w:color w:val="000000" w:themeColor="text1"/>
        </w:rPr>
        <w:t xml:space="preserve"> przyłączony do systemu przesyłowego</w:t>
      </w:r>
      <w:r w:rsidR="00FA2239" w:rsidRPr="00E104BD">
        <w:rPr>
          <w:rFonts w:asciiTheme="minorHAnsi" w:hAnsiTheme="minorHAnsi" w:cstheme="minorHAnsi"/>
          <w:color w:val="000000" w:themeColor="text1"/>
        </w:rPr>
        <w:t xml:space="preserve"> </w:t>
      </w:r>
      <w:r w:rsidRPr="00E104BD">
        <w:rPr>
          <w:rFonts w:asciiTheme="minorHAnsi" w:hAnsiTheme="minorHAnsi" w:cstheme="minorHAnsi"/>
          <w:color w:val="000000" w:themeColor="text1"/>
        </w:rPr>
        <w:t xml:space="preserve">może wystąpić o przyznanie odstępstw od jednego lub większej liczby wymogów określonych w NC </w:t>
      </w:r>
      <w:r w:rsidR="0050321C" w:rsidRPr="00E104BD">
        <w:rPr>
          <w:rFonts w:asciiTheme="minorHAnsi" w:hAnsiTheme="minorHAnsi" w:cstheme="minorHAnsi"/>
          <w:color w:val="000000" w:themeColor="text1"/>
        </w:rPr>
        <w:t>D</w:t>
      </w:r>
      <w:r w:rsidRPr="00E104BD">
        <w:rPr>
          <w:rFonts w:asciiTheme="minorHAnsi" w:hAnsiTheme="minorHAnsi" w:cstheme="minorHAnsi"/>
          <w:color w:val="000000" w:themeColor="text1"/>
        </w:rPr>
        <w:t xml:space="preserve">C w odniesieniu do nowych i istniejących </w:t>
      </w:r>
      <w:r w:rsidR="005107AD" w:rsidRPr="00E104BD">
        <w:rPr>
          <w:rFonts w:asciiTheme="minorHAnsi" w:hAnsiTheme="minorHAnsi" w:cstheme="minorHAnsi"/>
          <w:color w:val="000000" w:themeColor="text1"/>
        </w:rPr>
        <w:t>automatyk SCO</w:t>
      </w:r>
      <w:r w:rsidRPr="00E104BD">
        <w:rPr>
          <w:rFonts w:asciiTheme="minorHAnsi" w:hAnsiTheme="minorHAnsi" w:cstheme="minorHAnsi"/>
          <w:color w:val="000000" w:themeColor="text1"/>
        </w:rPr>
        <w:t xml:space="preserve">. Szczegółowe zasady dotyczące odstępstw zostały określone w NC </w:t>
      </w:r>
      <w:r w:rsidR="0050321C" w:rsidRPr="00E104BD">
        <w:rPr>
          <w:rFonts w:asciiTheme="minorHAnsi" w:hAnsiTheme="minorHAnsi" w:cstheme="minorHAnsi"/>
          <w:color w:val="000000" w:themeColor="text1"/>
        </w:rPr>
        <w:t>D</w:t>
      </w:r>
      <w:r w:rsidRPr="00E104BD">
        <w:rPr>
          <w:rFonts w:asciiTheme="minorHAnsi" w:hAnsiTheme="minorHAnsi" w:cstheme="minorHAnsi"/>
          <w:color w:val="000000" w:themeColor="text1"/>
        </w:rPr>
        <w:t>C w tytule V.</w:t>
      </w:r>
    </w:p>
    <w:p w14:paraId="64EE35FC" w14:textId="77777777" w:rsidR="006C5D34" w:rsidRPr="00E104BD" w:rsidRDefault="00FC6F3A" w:rsidP="006C5D34">
      <w:pPr>
        <w:jc w:val="both"/>
        <w:rPr>
          <w:rFonts w:asciiTheme="minorHAnsi" w:hAnsiTheme="minorHAnsi" w:cstheme="minorHAnsi"/>
          <w:color w:val="000000" w:themeColor="text1"/>
          <w:highlight w:val="yellow"/>
        </w:rPr>
      </w:pPr>
      <w:r w:rsidRPr="00E104BD">
        <w:rPr>
          <w:rFonts w:asciiTheme="minorHAnsi" w:hAnsiTheme="minorHAnsi" w:cstheme="minorHAnsi"/>
          <w:color w:val="000000" w:themeColor="text1"/>
          <w:highlight w:val="yellow"/>
        </w:rPr>
        <w:t xml:space="preserve"> </w:t>
      </w:r>
    </w:p>
    <w:p w14:paraId="2199F4DE" w14:textId="77777777" w:rsidR="001D6554" w:rsidRPr="00E104BD" w:rsidRDefault="001D6554" w:rsidP="00DB3B7C">
      <w:pPr>
        <w:pStyle w:val="Nagwek1"/>
        <w:ind w:hanging="499"/>
        <w:rPr>
          <w:color w:val="000000" w:themeColor="text1"/>
        </w:rPr>
      </w:pPr>
      <w:bookmarkStart w:id="68" w:name="_Toc12809235"/>
      <w:r w:rsidRPr="00E104BD">
        <w:rPr>
          <w:color w:val="000000" w:themeColor="text1"/>
        </w:rPr>
        <w:t>Załączniki</w:t>
      </w:r>
      <w:bookmarkEnd w:id="68"/>
    </w:p>
    <w:p w14:paraId="2A53A6D7" w14:textId="77777777" w:rsidR="001D6554" w:rsidRPr="00E104BD" w:rsidRDefault="001D6554" w:rsidP="001D6554">
      <w:pPr>
        <w:rPr>
          <w:color w:val="000000" w:themeColor="text1"/>
        </w:rPr>
      </w:pPr>
      <w:r w:rsidRPr="00E104BD">
        <w:rPr>
          <w:color w:val="000000" w:themeColor="text1"/>
        </w:rPr>
        <w:t xml:space="preserve">W ramach </w:t>
      </w:r>
      <w:r w:rsidR="003B2DE9" w:rsidRPr="00E104BD">
        <w:rPr>
          <w:color w:val="000000" w:themeColor="text1"/>
        </w:rPr>
        <w:t>p</w:t>
      </w:r>
      <w:r w:rsidR="003B4C94" w:rsidRPr="00E104BD">
        <w:rPr>
          <w:color w:val="000000" w:themeColor="text1"/>
        </w:rPr>
        <w:t xml:space="preserve">rocedury </w:t>
      </w:r>
      <w:r w:rsidRPr="00E104BD">
        <w:rPr>
          <w:color w:val="000000" w:themeColor="text1"/>
        </w:rPr>
        <w:t xml:space="preserve">opracowano </w:t>
      </w:r>
      <w:r w:rsidR="003B2DE9" w:rsidRPr="00E104BD">
        <w:rPr>
          <w:color w:val="000000" w:themeColor="text1"/>
        </w:rPr>
        <w:t>poniższe</w:t>
      </w:r>
      <w:r w:rsidRPr="00E104BD">
        <w:rPr>
          <w:color w:val="000000" w:themeColor="text1"/>
        </w:rPr>
        <w:t xml:space="preserve"> załączniki:</w:t>
      </w:r>
    </w:p>
    <w:p w14:paraId="663456CD" w14:textId="77777777" w:rsidR="001D6554" w:rsidRPr="00E104BD" w:rsidRDefault="001D6554" w:rsidP="001D6554">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59"/>
      </w:tblGrid>
      <w:tr w:rsidR="00E104BD" w:rsidRPr="00E104BD" w14:paraId="1A3FF298" w14:textId="77777777" w:rsidTr="00F238F1">
        <w:tc>
          <w:tcPr>
            <w:tcW w:w="1701" w:type="dxa"/>
          </w:tcPr>
          <w:p w14:paraId="00F2E85E" w14:textId="3CDB1396" w:rsidR="001D6554" w:rsidRPr="00E104BD" w:rsidRDefault="00F238F1" w:rsidP="00C95179">
            <w:pPr>
              <w:spacing w:line="360" w:lineRule="auto"/>
              <w:rPr>
                <w:color w:val="000000" w:themeColor="text1"/>
              </w:rPr>
            </w:pPr>
            <w:r w:rsidRPr="00E104BD">
              <w:rPr>
                <w:color w:val="000000" w:themeColor="text1"/>
              </w:rPr>
              <w:t>SCO</w:t>
            </w:r>
            <w:r w:rsidR="00C95179" w:rsidRPr="00E104BD">
              <w:rPr>
                <w:color w:val="000000" w:themeColor="text1"/>
              </w:rPr>
              <w:t xml:space="preserve"> </w:t>
            </w:r>
            <w:r w:rsidR="001D6554" w:rsidRPr="00E104BD">
              <w:rPr>
                <w:color w:val="000000" w:themeColor="text1"/>
              </w:rPr>
              <w:t xml:space="preserve">Załącznik </w:t>
            </w:r>
            <w:r w:rsidR="00CD1A11" w:rsidRPr="00E104BD">
              <w:rPr>
                <w:color w:val="000000" w:themeColor="text1"/>
              </w:rPr>
              <w:t>I</w:t>
            </w:r>
          </w:p>
        </w:tc>
        <w:tc>
          <w:tcPr>
            <w:tcW w:w="7359" w:type="dxa"/>
          </w:tcPr>
          <w:p w14:paraId="01C9153A" w14:textId="66C2511E" w:rsidR="001D6554" w:rsidRPr="00E104BD" w:rsidRDefault="005A4CD8" w:rsidP="005A4CD8">
            <w:pPr>
              <w:spacing w:line="360" w:lineRule="auto"/>
              <w:rPr>
                <w:color w:val="000000" w:themeColor="text1"/>
              </w:rPr>
            </w:pPr>
            <w:r w:rsidRPr="00E104BD">
              <w:rPr>
                <w:color w:val="000000" w:themeColor="text1"/>
              </w:rPr>
              <w:t>POWIADOMIENIE o planowanej modernizacji lub wymianie urządzeń mogącej mieć wpływ na zdolności techniczne istniejącej instalacji automatyki SCO przyłączonej do systemu przesyłowego</w:t>
            </w:r>
            <w:r w:rsidR="00F62879" w:rsidRPr="00E104BD">
              <w:rPr>
                <w:rFonts w:asciiTheme="minorHAnsi" w:hAnsiTheme="minorHAnsi" w:cstheme="minorHAnsi"/>
                <w:color w:val="000000" w:themeColor="text1"/>
              </w:rPr>
              <w:t xml:space="preserve"> </w:t>
            </w:r>
          </w:p>
        </w:tc>
      </w:tr>
      <w:tr w:rsidR="00E104BD" w:rsidRPr="00E104BD" w14:paraId="598179F4" w14:textId="77777777" w:rsidTr="00F238F1">
        <w:tc>
          <w:tcPr>
            <w:tcW w:w="1701" w:type="dxa"/>
          </w:tcPr>
          <w:p w14:paraId="224A69C0" w14:textId="2A9531E8" w:rsidR="001D6554" w:rsidRPr="00E104BD" w:rsidRDefault="00F238F1" w:rsidP="00C95179">
            <w:pPr>
              <w:spacing w:line="360" w:lineRule="auto"/>
              <w:rPr>
                <w:color w:val="000000" w:themeColor="text1"/>
              </w:rPr>
            </w:pPr>
            <w:r w:rsidRPr="00E104BD">
              <w:rPr>
                <w:color w:val="000000" w:themeColor="text1"/>
              </w:rPr>
              <w:t>SCO</w:t>
            </w:r>
            <w:r w:rsidR="00C95179" w:rsidRPr="00E104BD">
              <w:rPr>
                <w:color w:val="000000" w:themeColor="text1"/>
              </w:rPr>
              <w:t xml:space="preserve"> </w:t>
            </w:r>
            <w:r w:rsidR="001D6554" w:rsidRPr="00E104BD">
              <w:rPr>
                <w:color w:val="000000" w:themeColor="text1"/>
              </w:rPr>
              <w:t xml:space="preserve">Załącznik </w:t>
            </w:r>
            <w:r w:rsidR="00CD1A11" w:rsidRPr="00E104BD">
              <w:rPr>
                <w:color w:val="000000" w:themeColor="text1"/>
              </w:rPr>
              <w:t>II</w:t>
            </w:r>
          </w:p>
        </w:tc>
        <w:tc>
          <w:tcPr>
            <w:tcW w:w="7359" w:type="dxa"/>
          </w:tcPr>
          <w:p w14:paraId="1BC7C29B" w14:textId="77777777" w:rsidR="001D6554" w:rsidRPr="00E104BD" w:rsidRDefault="007A6979" w:rsidP="00B84486">
            <w:pPr>
              <w:spacing w:line="360" w:lineRule="auto"/>
              <w:rPr>
                <w:color w:val="000000" w:themeColor="text1"/>
              </w:rPr>
            </w:pPr>
            <w:r w:rsidRPr="00E104BD">
              <w:rPr>
                <w:color w:val="000000" w:themeColor="text1"/>
              </w:rPr>
              <w:t xml:space="preserve">Tabela zgłoszenia </w:t>
            </w:r>
            <w:r w:rsidR="00B84486" w:rsidRPr="00E104BD">
              <w:rPr>
                <w:color w:val="000000" w:themeColor="text1"/>
              </w:rPr>
              <w:t xml:space="preserve">modernizacji lub </w:t>
            </w:r>
            <w:r w:rsidRPr="00E104BD">
              <w:rPr>
                <w:color w:val="000000" w:themeColor="text1"/>
              </w:rPr>
              <w:t xml:space="preserve">wymiany </w:t>
            </w:r>
            <w:r w:rsidR="00071893" w:rsidRPr="00E104BD">
              <w:rPr>
                <w:rFonts w:asciiTheme="minorHAnsi" w:hAnsiTheme="minorHAnsi" w:cstheme="minorHAnsi"/>
                <w:color w:val="000000" w:themeColor="text1"/>
              </w:rPr>
              <w:t xml:space="preserve">urządzeń </w:t>
            </w:r>
            <w:r w:rsidR="003B2DE9" w:rsidRPr="00E104BD">
              <w:rPr>
                <w:color w:val="000000" w:themeColor="text1"/>
              </w:rPr>
              <w:t>(</w:t>
            </w:r>
            <w:r w:rsidRPr="00E104BD">
              <w:rPr>
                <w:color w:val="000000" w:themeColor="text1"/>
              </w:rPr>
              <w:t>załącznik</w:t>
            </w:r>
            <w:r w:rsidR="0034025E" w:rsidRPr="00E104BD">
              <w:rPr>
                <w:color w:val="000000" w:themeColor="text1"/>
              </w:rPr>
              <w:t xml:space="preserve"> </w:t>
            </w:r>
            <w:r w:rsidRPr="00E104BD">
              <w:rPr>
                <w:color w:val="000000" w:themeColor="text1"/>
              </w:rPr>
              <w:t>do POWIADOMIENIA</w:t>
            </w:r>
            <w:r w:rsidR="003B2DE9" w:rsidRPr="00E104BD">
              <w:rPr>
                <w:color w:val="000000" w:themeColor="text1"/>
              </w:rPr>
              <w:t>)</w:t>
            </w:r>
          </w:p>
        </w:tc>
      </w:tr>
    </w:tbl>
    <w:p w14:paraId="57306C54" w14:textId="77777777" w:rsidR="006843CF" w:rsidRPr="00E104BD" w:rsidRDefault="009C7065" w:rsidP="007A6979">
      <w:pPr>
        <w:rPr>
          <w:color w:val="000000" w:themeColor="text1"/>
        </w:rPr>
      </w:pPr>
      <w:r w:rsidRPr="00E104BD">
        <w:rPr>
          <w:color w:val="000000" w:themeColor="text1"/>
        </w:rPr>
        <w:t xml:space="preserve">  </w:t>
      </w:r>
    </w:p>
    <w:sectPr w:rsidR="006843CF" w:rsidRPr="00E104BD" w:rsidSect="005746F6">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3CF17" w14:textId="77777777" w:rsidR="009D6E93" w:rsidRDefault="009D6E93" w:rsidP="001D6554">
      <w:r>
        <w:separator/>
      </w:r>
    </w:p>
  </w:endnote>
  <w:endnote w:type="continuationSeparator" w:id="0">
    <w:p w14:paraId="67214C9C" w14:textId="77777777" w:rsidR="009D6E93" w:rsidRDefault="009D6E93" w:rsidP="001D6554">
      <w:r>
        <w:continuationSeparator/>
      </w:r>
    </w:p>
  </w:endnote>
  <w:endnote w:type="continuationNotice" w:id="1">
    <w:p w14:paraId="1DF1C58D" w14:textId="77777777" w:rsidR="009D6E93" w:rsidRDefault="009D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373068"/>
      <w:docPartObj>
        <w:docPartGallery w:val="Page Numbers (Bottom of Page)"/>
        <w:docPartUnique/>
      </w:docPartObj>
    </w:sdtPr>
    <w:sdtEndPr/>
    <w:sdtContent>
      <w:sdt>
        <w:sdtPr>
          <w:id w:val="1728636285"/>
          <w:docPartObj>
            <w:docPartGallery w:val="Page Numbers (Top of Page)"/>
            <w:docPartUnique/>
          </w:docPartObj>
        </w:sdtPr>
        <w:sdtEndPr/>
        <w:sdtContent>
          <w:p w14:paraId="3E428556" w14:textId="7FE001EB" w:rsidR="00E104BD" w:rsidRDefault="00E104B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689C09" w14:textId="77777777" w:rsidR="00363E77" w:rsidRDefault="00363E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56BCA" w14:textId="77777777" w:rsidR="009D6E93" w:rsidRDefault="009D6E93" w:rsidP="001D6554">
      <w:r>
        <w:separator/>
      </w:r>
    </w:p>
  </w:footnote>
  <w:footnote w:type="continuationSeparator" w:id="0">
    <w:p w14:paraId="7719FDA6" w14:textId="77777777" w:rsidR="009D6E93" w:rsidRDefault="009D6E93" w:rsidP="001D6554">
      <w:r>
        <w:continuationSeparator/>
      </w:r>
    </w:p>
  </w:footnote>
  <w:footnote w:type="continuationNotice" w:id="1">
    <w:p w14:paraId="0A56B461" w14:textId="77777777" w:rsidR="009D6E93" w:rsidRDefault="009D6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846B" w14:textId="473CE0FF" w:rsidR="001D6554" w:rsidRPr="001D6554" w:rsidRDefault="001D6554" w:rsidP="00F85CE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FD2"/>
    <w:multiLevelType w:val="multilevel"/>
    <w:tmpl w:val="F76A3122"/>
    <w:lvl w:ilvl="0">
      <w:start w:val="1"/>
      <w:numFmt w:val="decimal"/>
      <w:lvlText w:val="%1."/>
      <w:lvlJc w:val="left"/>
      <w:pPr>
        <w:ind w:left="360" w:hanging="360"/>
      </w:pPr>
      <w:rPr>
        <w:rFonts w:hint="default"/>
      </w:rPr>
    </w:lvl>
    <w:lvl w:ilvl="1">
      <w:start w:val="1"/>
      <w:numFmt w:val="decimal"/>
      <w:lvlText w:val="%1.%2"/>
      <w:lvlJc w:val="left"/>
      <w:pPr>
        <w:ind w:left="1568"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D74372"/>
    <w:multiLevelType w:val="multilevel"/>
    <w:tmpl w:val="2E2A79D6"/>
    <w:lvl w:ilvl="0">
      <w:start w:val="1"/>
      <w:numFmt w:val="decimal"/>
      <w:pStyle w:val="Nagwek1"/>
      <w:lvlText w:val="%1."/>
      <w:lvlJc w:val="left"/>
      <w:pPr>
        <w:ind w:left="1494"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 w15:restartNumberingAfterBreak="0">
    <w:nsid w:val="153F4AFD"/>
    <w:multiLevelType w:val="hybridMultilevel"/>
    <w:tmpl w:val="0ADE628C"/>
    <w:lvl w:ilvl="0" w:tplc="C982338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77F43"/>
    <w:multiLevelType w:val="hybridMultilevel"/>
    <w:tmpl w:val="3E4C55A2"/>
    <w:lvl w:ilvl="0" w:tplc="3BE6533A">
      <w:start w:val="1"/>
      <w:numFmt w:val="decimal"/>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D2303"/>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3A47948"/>
    <w:multiLevelType w:val="hybridMultilevel"/>
    <w:tmpl w:val="0FAEE67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AA0FC3"/>
    <w:multiLevelType w:val="hybridMultilevel"/>
    <w:tmpl w:val="0E16B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AA5FDB"/>
    <w:multiLevelType w:val="hybridMultilevel"/>
    <w:tmpl w:val="3CF4AE4A"/>
    <w:lvl w:ilvl="0" w:tplc="197AB5AC">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1D60901"/>
    <w:multiLevelType w:val="multilevel"/>
    <w:tmpl w:val="14E28A84"/>
    <w:lvl w:ilvl="0">
      <w:start w:val="1"/>
      <w:numFmt w:val="decimal"/>
      <w:pStyle w:val="Nagwekspisutre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FF0392"/>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0B43A4"/>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F1B7F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F05B2A"/>
    <w:multiLevelType w:val="hybridMultilevel"/>
    <w:tmpl w:val="61569A6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9474F45"/>
    <w:multiLevelType w:val="hybridMultilevel"/>
    <w:tmpl w:val="84FC55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3000F5B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8AE17A6"/>
    <w:multiLevelType w:val="hybridMultilevel"/>
    <w:tmpl w:val="0610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5DE14B5"/>
    <w:multiLevelType w:val="hybridMultilevel"/>
    <w:tmpl w:val="8D04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A2707B"/>
    <w:multiLevelType w:val="hybridMultilevel"/>
    <w:tmpl w:val="B984B44E"/>
    <w:lvl w:ilvl="0" w:tplc="B8422D98">
      <w:start w:val="1"/>
      <w:numFmt w:val="decimal"/>
      <w:lvlText w:val="%1."/>
      <w:lvlJc w:val="left"/>
      <w:pPr>
        <w:tabs>
          <w:tab w:val="num" w:pos="720"/>
        </w:tabs>
        <w:ind w:left="720" w:hanging="360"/>
      </w:pPr>
    </w:lvl>
    <w:lvl w:ilvl="1" w:tplc="A962B32E" w:tentative="1">
      <w:start w:val="1"/>
      <w:numFmt w:val="decimal"/>
      <w:lvlText w:val="%2."/>
      <w:lvlJc w:val="left"/>
      <w:pPr>
        <w:tabs>
          <w:tab w:val="num" w:pos="1440"/>
        </w:tabs>
        <w:ind w:left="1440" w:hanging="360"/>
      </w:pPr>
    </w:lvl>
    <w:lvl w:ilvl="2" w:tplc="89CA69CA" w:tentative="1">
      <w:start w:val="1"/>
      <w:numFmt w:val="decimal"/>
      <w:lvlText w:val="%3."/>
      <w:lvlJc w:val="left"/>
      <w:pPr>
        <w:tabs>
          <w:tab w:val="num" w:pos="2160"/>
        </w:tabs>
        <w:ind w:left="2160" w:hanging="360"/>
      </w:pPr>
    </w:lvl>
    <w:lvl w:ilvl="3" w:tplc="F008F7D4" w:tentative="1">
      <w:start w:val="1"/>
      <w:numFmt w:val="decimal"/>
      <w:lvlText w:val="%4."/>
      <w:lvlJc w:val="left"/>
      <w:pPr>
        <w:tabs>
          <w:tab w:val="num" w:pos="2880"/>
        </w:tabs>
        <w:ind w:left="2880" w:hanging="360"/>
      </w:pPr>
    </w:lvl>
    <w:lvl w:ilvl="4" w:tplc="3DF0885A" w:tentative="1">
      <w:start w:val="1"/>
      <w:numFmt w:val="decimal"/>
      <w:lvlText w:val="%5."/>
      <w:lvlJc w:val="left"/>
      <w:pPr>
        <w:tabs>
          <w:tab w:val="num" w:pos="3600"/>
        </w:tabs>
        <w:ind w:left="3600" w:hanging="360"/>
      </w:pPr>
    </w:lvl>
    <w:lvl w:ilvl="5" w:tplc="6BFC2DB0" w:tentative="1">
      <w:start w:val="1"/>
      <w:numFmt w:val="decimal"/>
      <w:lvlText w:val="%6."/>
      <w:lvlJc w:val="left"/>
      <w:pPr>
        <w:tabs>
          <w:tab w:val="num" w:pos="4320"/>
        </w:tabs>
        <w:ind w:left="4320" w:hanging="360"/>
      </w:pPr>
    </w:lvl>
    <w:lvl w:ilvl="6" w:tplc="04A23762" w:tentative="1">
      <w:start w:val="1"/>
      <w:numFmt w:val="decimal"/>
      <w:lvlText w:val="%7."/>
      <w:lvlJc w:val="left"/>
      <w:pPr>
        <w:tabs>
          <w:tab w:val="num" w:pos="5040"/>
        </w:tabs>
        <w:ind w:left="5040" w:hanging="360"/>
      </w:pPr>
    </w:lvl>
    <w:lvl w:ilvl="7" w:tplc="F410A5E8" w:tentative="1">
      <w:start w:val="1"/>
      <w:numFmt w:val="decimal"/>
      <w:lvlText w:val="%8."/>
      <w:lvlJc w:val="left"/>
      <w:pPr>
        <w:tabs>
          <w:tab w:val="num" w:pos="5760"/>
        </w:tabs>
        <w:ind w:left="5760" w:hanging="360"/>
      </w:pPr>
    </w:lvl>
    <w:lvl w:ilvl="8" w:tplc="39665014" w:tentative="1">
      <w:start w:val="1"/>
      <w:numFmt w:val="decimal"/>
      <w:lvlText w:val="%9."/>
      <w:lvlJc w:val="left"/>
      <w:pPr>
        <w:tabs>
          <w:tab w:val="num" w:pos="6480"/>
        </w:tabs>
        <w:ind w:left="6480" w:hanging="360"/>
      </w:pPr>
    </w:lvl>
  </w:abstractNum>
  <w:num w:numId="1" w16cid:durableId="231700244">
    <w:abstractNumId w:val="0"/>
  </w:num>
  <w:num w:numId="2" w16cid:durableId="193810827">
    <w:abstractNumId w:val="17"/>
  </w:num>
  <w:num w:numId="3" w16cid:durableId="1754545279">
    <w:abstractNumId w:val="16"/>
  </w:num>
  <w:num w:numId="4" w16cid:durableId="1878741711">
    <w:abstractNumId w:val="13"/>
  </w:num>
  <w:num w:numId="5" w16cid:durableId="870386987">
    <w:abstractNumId w:val="15"/>
  </w:num>
  <w:num w:numId="6" w16cid:durableId="1331910174">
    <w:abstractNumId w:val="6"/>
  </w:num>
  <w:num w:numId="7" w16cid:durableId="580410266">
    <w:abstractNumId w:val="8"/>
  </w:num>
  <w:num w:numId="8" w16cid:durableId="1439258702">
    <w:abstractNumId w:val="0"/>
  </w:num>
  <w:num w:numId="9" w16cid:durableId="1155604340">
    <w:abstractNumId w:val="2"/>
  </w:num>
  <w:num w:numId="10" w16cid:durableId="174265889">
    <w:abstractNumId w:val="3"/>
  </w:num>
  <w:num w:numId="11" w16cid:durableId="721908280">
    <w:abstractNumId w:val="19"/>
  </w:num>
  <w:num w:numId="12" w16cid:durableId="714624782">
    <w:abstractNumId w:val="14"/>
  </w:num>
  <w:num w:numId="13" w16cid:durableId="187182151">
    <w:abstractNumId w:val="1"/>
  </w:num>
  <w:num w:numId="14" w16cid:durableId="48502613">
    <w:abstractNumId w:val="18"/>
  </w:num>
  <w:num w:numId="15" w16cid:durableId="132842513">
    <w:abstractNumId w:val="4"/>
  </w:num>
  <w:num w:numId="16" w16cid:durableId="1971520315">
    <w:abstractNumId w:val="10"/>
  </w:num>
  <w:num w:numId="17" w16cid:durableId="20712575">
    <w:abstractNumId w:val="5"/>
  </w:num>
  <w:num w:numId="18" w16cid:durableId="1102265014">
    <w:abstractNumId w:val="9"/>
  </w:num>
  <w:num w:numId="19" w16cid:durableId="822695736">
    <w:abstractNumId w:val="11"/>
  </w:num>
  <w:num w:numId="20" w16cid:durableId="1059743052">
    <w:abstractNumId w:val="12"/>
  </w:num>
  <w:num w:numId="21" w16cid:durableId="2050572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54"/>
    <w:rsid w:val="000017EC"/>
    <w:rsid w:val="000048B1"/>
    <w:rsid w:val="0002628D"/>
    <w:rsid w:val="000359C5"/>
    <w:rsid w:val="00045F1A"/>
    <w:rsid w:val="0005571C"/>
    <w:rsid w:val="00071893"/>
    <w:rsid w:val="0007639A"/>
    <w:rsid w:val="00093971"/>
    <w:rsid w:val="0009550D"/>
    <w:rsid w:val="000A3915"/>
    <w:rsid w:val="000A432D"/>
    <w:rsid w:val="000C25D9"/>
    <w:rsid w:val="000C75C8"/>
    <w:rsid w:val="000D3343"/>
    <w:rsid w:val="000E3C39"/>
    <w:rsid w:val="000F0B02"/>
    <w:rsid w:val="000F0D75"/>
    <w:rsid w:val="000F4876"/>
    <w:rsid w:val="00101F33"/>
    <w:rsid w:val="0010792D"/>
    <w:rsid w:val="001313D5"/>
    <w:rsid w:val="00133255"/>
    <w:rsid w:val="00137CD4"/>
    <w:rsid w:val="00141D41"/>
    <w:rsid w:val="00141E1A"/>
    <w:rsid w:val="00144FB6"/>
    <w:rsid w:val="00160BF6"/>
    <w:rsid w:val="0016256E"/>
    <w:rsid w:val="00164DC7"/>
    <w:rsid w:val="00190804"/>
    <w:rsid w:val="00191BAA"/>
    <w:rsid w:val="0019218F"/>
    <w:rsid w:val="00192DE4"/>
    <w:rsid w:val="001B4078"/>
    <w:rsid w:val="001C4395"/>
    <w:rsid w:val="001D1F15"/>
    <w:rsid w:val="001D6554"/>
    <w:rsid w:val="001E2BD5"/>
    <w:rsid w:val="001F391E"/>
    <w:rsid w:val="001F4DBB"/>
    <w:rsid w:val="001F591F"/>
    <w:rsid w:val="002101A7"/>
    <w:rsid w:val="00210920"/>
    <w:rsid w:val="00223C67"/>
    <w:rsid w:val="002374D2"/>
    <w:rsid w:val="00240526"/>
    <w:rsid w:val="00244657"/>
    <w:rsid w:val="002570DA"/>
    <w:rsid w:val="00264DF1"/>
    <w:rsid w:val="00273191"/>
    <w:rsid w:val="0029021B"/>
    <w:rsid w:val="002930C7"/>
    <w:rsid w:val="00297E3B"/>
    <w:rsid w:val="002A7CC7"/>
    <w:rsid w:val="002B73D8"/>
    <w:rsid w:val="002D2149"/>
    <w:rsid w:val="002F5A55"/>
    <w:rsid w:val="0030036A"/>
    <w:rsid w:val="00304202"/>
    <w:rsid w:val="003044FB"/>
    <w:rsid w:val="00312F68"/>
    <w:rsid w:val="0032051E"/>
    <w:rsid w:val="003258B1"/>
    <w:rsid w:val="003337EF"/>
    <w:rsid w:val="0034025E"/>
    <w:rsid w:val="00353CE2"/>
    <w:rsid w:val="0036033C"/>
    <w:rsid w:val="00363E77"/>
    <w:rsid w:val="00371F24"/>
    <w:rsid w:val="0038581C"/>
    <w:rsid w:val="00396279"/>
    <w:rsid w:val="00397A2E"/>
    <w:rsid w:val="003A2428"/>
    <w:rsid w:val="003B2DE9"/>
    <w:rsid w:val="003B4C94"/>
    <w:rsid w:val="003C13A0"/>
    <w:rsid w:val="003C5524"/>
    <w:rsid w:val="003C79D1"/>
    <w:rsid w:val="003D5BAB"/>
    <w:rsid w:val="003E53A9"/>
    <w:rsid w:val="003F42F3"/>
    <w:rsid w:val="003F790A"/>
    <w:rsid w:val="0040334F"/>
    <w:rsid w:val="0040606E"/>
    <w:rsid w:val="00410AAA"/>
    <w:rsid w:val="00412305"/>
    <w:rsid w:val="0043411D"/>
    <w:rsid w:val="00434F77"/>
    <w:rsid w:val="00445A50"/>
    <w:rsid w:val="00454B7E"/>
    <w:rsid w:val="00465AFB"/>
    <w:rsid w:val="00472EF7"/>
    <w:rsid w:val="004746CF"/>
    <w:rsid w:val="004747BC"/>
    <w:rsid w:val="00484959"/>
    <w:rsid w:val="004915C1"/>
    <w:rsid w:val="00494822"/>
    <w:rsid w:val="004A527B"/>
    <w:rsid w:val="004A6B82"/>
    <w:rsid w:val="004A7500"/>
    <w:rsid w:val="004C1036"/>
    <w:rsid w:val="004C207B"/>
    <w:rsid w:val="004C342E"/>
    <w:rsid w:val="004C563F"/>
    <w:rsid w:val="004D7501"/>
    <w:rsid w:val="004F1673"/>
    <w:rsid w:val="004F1E2D"/>
    <w:rsid w:val="004F3227"/>
    <w:rsid w:val="0050321C"/>
    <w:rsid w:val="005066E0"/>
    <w:rsid w:val="005107AD"/>
    <w:rsid w:val="00512CB0"/>
    <w:rsid w:val="00515776"/>
    <w:rsid w:val="005201D3"/>
    <w:rsid w:val="00521B07"/>
    <w:rsid w:val="00534498"/>
    <w:rsid w:val="00535A0D"/>
    <w:rsid w:val="00540C1C"/>
    <w:rsid w:val="00545EAF"/>
    <w:rsid w:val="00554B4A"/>
    <w:rsid w:val="0055731A"/>
    <w:rsid w:val="00557CCF"/>
    <w:rsid w:val="00562333"/>
    <w:rsid w:val="00564858"/>
    <w:rsid w:val="005671B5"/>
    <w:rsid w:val="0057416D"/>
    <w:rsid w:val="005746F6"/>
    <w:rsid w:val="005950AC"/>
    <w:rsid w:val="005A4CD8"/>
    <w:rsid w:val="005C2F97"/>
    <w:rsid w:val="005C372F"/>
    <w:rsid w:val="005F1591"/>
    <w:rsid w:val="005F687C"/>
    <w:rsid w:val="00607A67"/>
    <w:rsid w:val="00624AF2"/>
    <w:rsid w:val="006545CF"/>
    <w:rsid w:val="00661854"/>
    <w:rsid w:val="00665C66"/>
    <w:rsid w:val="0066717E"/>
    <w:rsid w:val="00683EE8"/>
    <w:rsid w:val="006843CF"/>
    <w:rsid w:val="006A05FD"/>
    <w:rsid w:val="006B2742"/>
    <w:rsid w:val="006B4B82"/>
    <w:rsid w:val="006C012E"/>
    <w:rsid w:val="006C5D34"/>
    <w:rsid w:val="006D59ED"/>
    <w:rsid w:val="006D5FF2"/>
    <w:rsid w:val="006E154C"/>
    <w:rsid w:val="006F0850"/>
    <w:rsid w:val="00721AAF"/>
    <w:rsid w:val="00736CEB"/>
    <w:rsid w:val="00761907"/>
    <w:rsid w:val="0077573B"/>
    <w:rsid w:val="00780D87"/>
    <w:rsid w:val="0078757E"/>
    <w:rsid w:val="00791F17"/>
    <w:rsid w:val="007A0EBE"/>
    <w:rsid w:val="007A11C0"/>
    <w:rsid w:val="007A23E6"/>
    <w:rsid w:val="007A2B61"/>
    <w:rsid w:val="007A6979"/>
    <w:rsid w:val="007C0923"/>
    <w:rsid w:val="007D1684"/>
    <w:rsid w:val="007D739F"/>
    <w:rsid w:val="007E486B"/>
    <w:rsid w:val="007F2371"/>
    <w:rsid w:val="007F26AF"/>
    <w:rsid w:val="00800D5F"/>
    <w:rsid w:val="00805285"/>
    <w:rsid w:val="00805CCD"/>
    <w:rsid w:val="008079D8"/>
    <w:rsid w:val="00810089"/>
    <w:rsid w:val="00824C11"/>
    <w:rsid w:val="00833097"/>
    <w:rsid w:val="008333D0"/>
    <w:rsid w:val="0083518A"/>
    <w:rsid w:val="00835519"/>
    <w:rsid w:val="00835522"/>
    <w:rsid w:val="00836068"/>
    <w:rsid w:val="00845D25"/>
    <w:rsid w:val="008535F6"/>
    <w:rsid w:val="00864DC2"/>
    <w:rsid w:val="00865230"/>
    <w:rsid w:val="0088074E"/>
    <w:rsid w:val="0088333D"/>
    <w:rsid w:val="0088691B"/>
    <w:rsid w:val="00887B3B"/>
    <w:rsid w:val="008A2A92"/>
    <w:rsid w:val="008A6850"/>
    <w:rsid w:val="008B4883"/>
    <w:rsid w:val="008E321E"/>
    <w:rsid w:val="008E38BD"/>
    <w:rsid w:val="008E42D4"/>
    <w:rsid w:val="00900E65"/>
    <w:rsid w:val="00907FBC"/>
    <w:rsid w:val="00914374"/>
    <w:rsid w:val="00914530"/>
    <w:rsid w:val="00924973"/>
    <w:rsid w:val="00926F9A"/>
    <w:rsid w:val="0093258B"/>
    <w:rsid w:val="0093618C"/>
    <w:rsid w:val="009429A7"/>
    <w:rsid w:val="00952667"/>
    <w:rsid w:val="009531DA"/>
    <w:rsid w:val="00957E0C"/>
    <w:rsid w:val="00960FAD"/>
    <w:rsid w:val="0097019C"/>
    <w:rsid w:val="00972DE5"/>
    <w:rsid w:val="00976AC3"/>
    <w:rsid w:val="00976FE4"/>
    <w:rsid w:val="0098703A"/>
    <w:rsid w:val="009A1435"/>
    <w:rsid w:val="009A22A5"/>
    <w:rsid w:val="009B4662"/>
    <w:rsid w:val="009C30F3"/>
    <w:rsid w:val="009C5C0B"/>
    <w:rsid w:val="009C7065"/>
    <w:rsid w:val="009D66BF"/>
    <w:rsid w:val="009D6C9E"/>
    <w:rsid w:val="009D6E93"/>
    <w:rsid w:val="009E001F"/>
    <w:rsid w:val="009E2425"/>
    <w:rsid w:val="009F0A2A"/>
    <w:rsid w:val="00A12A94"/>
    <w:rsid w:val="00A233FB"/>
    <w:rsid w:val="00A27F10"/>
    <w:rsid w:val="00A3202E"/>
    <w:rsid w:val="00A34B10"/>
    <w:rsid w:val="00A37BF1"/>
    <w:rsid w:val="00A546C9"/>
    <w:rsid w:val="00A63B2D"/>
    <w:rsid w:val="00A67EE4"/>
    <w:rsid w:val="00A83E26"/>
    <w:rsid w:val="00A90E3C"/>
    <w:rsid w:val="00A920F9"/>
    <w:rsid w:val="00AA24E4"/>
    <w:rsid w:val="00AA3B60"/>
    <w:rsid w:val="00AB0733"/>
    <w:rsid w:val="00AB786D"/>
    <w:rsid w:val="00AC4AF1"/>
    <w:rsid w:val="00AD7DC9"/>
    <w:rsid w:val="00AF4D3F"/>
    <w:rsid w:val="00B13D95"/>
    <w:rsid w:val="00B1660E"/>
    <w:rsid w:val="00B30AC6"/>
    <w:rsid w:val="00B4128E"/>
    <w:rsid w:val="00B443E2"/>
    <w:rsid w:val="00B5517D"/>
    <w:rsid w:val="00B62FCD"/>
    <w:rsid w:val="00B6527D"/>
    <w:rsid w:val="00B65AA8"/>
    <w:rsid w:val="00B71FAB"/>
    <w:rsid w:val="00B73A12"/>
    <w:rsid w:val="00B84486"/>
    <w:rsid w:val="00B860E9"/>
    <w:rsid w:val="00B86268"/>
    <w:rsid w:val="00B949A7"/>
    <w:rsid w:val="00B95992"/>
    <w:rsid w:val="00B973D2"/>
    <w:rsid w:val="00BA0994"/>
    <w:rsid w:val="00BC270F"/>
    <w:rsid w:val="00BD0170"/>
    <w:rsid w:val="00BD2D8D"/>
    <w:rsid w:val="00BD5CB2"/>
    <w:rsid w:val="00BD752E"/>
    <w:rsid w:val="00BE3661"/>
    <w:rsid w:val="00BE395B"/>
    <w:rsid w:val="00BE78DA"/>
    <w:rsid w:val="00BF59FF"/>
    <w:rsid w:val="00BF64A2"/>
    <w:rsid w:val="00C20423"/>
    <w:rsid w:val="00C23D65"/>
    <w:rsid w:val="00C26C13"/>
    <w:rsid w:val="00C303B3"/>
    <w:rsid w:val="00C5398A"/>
    <w:rsid w:val="00C53EAF"/>
    <w:rsid w:val="00C56991"/>
    <w:rsid w:val="00C61527"/>
    <w:rsid w:val="00C635AC"/>
    <w:rsid w:val="00C768A5"/>
    <w:rsid w:val="00C95179"/>
    <w:rsid w:val="00C96163"/>
    <w:rsid w:val="00C963C0"/>
    <w:rsid w:val="00C96408"/>
    <w:rsid w:val="00CA1AEC"/>
    <w:rsid w:val="00CA2429"/>
    <w:rsid w:val="00CA2762"/>
    <w:rsid w:val="00CC18FB"/>
    <w:rsid w:val="00CC2C3B"/>
    <w:rsid w:val="00CC33BC"/>
    <w:rsid w:val="00CD1A11"/>
    <w:rsid w:val="00CD45E5"/>
    <w:rsid w:val="00CE5521"/>
    <w:rsid w:val="00CF186E"/>
    <w:rsid w:val="00CF1E0D"/>
    <w:rsid w:val="00D03AD8"/>
    <w:rsid w:val="00D1599C"/>
    <w:rsid w:val="00D21BCE"/>
    <w:rsid w:val="00D2740E"/>
    <w:rsid w:val="00D27449"/>
    <w:rsid w:val="00D345AB"/>
    <w:rsid w:val="00D401DB"/>
    <w:rsid w:val="00D44CBD"/>
    <w:rsid w:val="00D46BF4"/>
    <w:rsid w:val="00D776D1"/>
    <w:rsid w:val="00D80D30"/>
    <w:rsid w:val="00D83F5F"/>
    <w:rsid w:val="00DB004D"/>
    <w:rsid w:val="00DB3B7C"/>
    <w:rsid w:val="00DC306D"/>
    <w:rsid w:val="00DC443D"/>
    <w:rsid w:val="00DC448B"/>
    <w:rsid w:val="00DC68F9"/>
    <w:rsid w:val="00DD3C88"/>
    <w:rsid w:val="00DD4CA5"/>
    <w:rsid w:val="00DD777F"/>
    <w:rsid w:val="00DE6FCD"/>
    <w:rsid w:val="00DE75B3"/>
    <w:rsid w:val="00DF6F09"/>
    <w:rsid w:val="00E01032"/>
    <w:rsid w:val="00E029A7"/>
    <w:rsid w:val="00E0603D"/>
    <w:rsid w:val="00E104BD"/>
    <w:rsid w:val="00E132F4"/>
    <w:rsid w:val="00E16A38"/>
    <w:rsid w:val="00E30D91"/>
    <w:rsid w:val="00E31F39"/>
    <w:rsid w:val="00E42EAA"/>
    <w:rsid w:val="00E52B70"/>
    <w:rsid w:val="00E55127"/>
    <w:rsid w:val="00E77962"/>
    <w:rsid w:val="00E84602"/>
    <w:rsid w:val="00E9178F"/>
    <w:rsid w:val="00E97416"/>
    <w:rsid w:val="00E97AF3"/>
    <w:rsid w:val="00EA6D23"/>
    <w:rsid w:val="00EA7733"/>
    <w:rsid w:val="00EB2AAE"/>
    <w:rsid w:val="00EC0CD8"/>
    <w:rsid w:val="00ED0273"/>
    <w:rsid w:val="00ED372A"/>
    <w:rsid w:val="00EE6A86"/>
    <w:rsid w:val="00EE7982"/>
    <w:rsid w:val="00EF0585"/>
    <w:rsid w:val="00EF396F"/>
    <w:rsid w:val="00EF3FB3"/>
    <w:rsid w:val="00F04270"/>
    <w:rsid w:val="00F05418"/>
    <w:rsid w:val="00F05680"/>
    <w:rsid w:val="00F1097C"/>
    <w:rsid w:val="00F14476"/>
    <w:rsid w:val="00F238F1"/>
    <w:rsid w:val="00F26DA7"/>
    <w:rsid w:val="00F279B8"/>
    <w:rsid w:val="00F404ED"/>
    <w:rsid w:val="00F454AB"/>
    <w:rsid w:val="00F54370"/>
    <w:rsid w:val="00F56EC3"/>
    <w:rsid w:val="00F62879"/>
    <w:rsid w:val="00F64111"/>
    <w:rsid w:val="00F85CE9"/>
    <w:rsid w:val="00F87E9A"/>
    <w:rsid w:val="00F903FE"/>
    <w:rsid w:val="00F92387"/>
    <w:rsid w:val="00F95227"/>
    <w:rsid w:val="00FA0CCD"/>
    <w:rsid w:val="00FA2239"/>
    <w:rsid w:val="00FC2BBB"/>
    <w:rsid w:val="00FC6F3A"/>
    <w:rsid w:val="00FD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A6575"/>
  <w15:docId w15:val="{F842C018-9AE2-406A-86DB-FC1879C3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554"/>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4C1036"/>
    <w:pPr>
      <w:keepNext/>
      <w:keepLines/>
      <w:numPr>
        <w:numId w:val="13"/>
      </w:numPr>
      <w:spacing w:before="120" w:after="120" w:line="304" w:lineRule="exact"/>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C1036"/>
    <w:pPr>
      <w:keepNext/>
      <w:keepLines/>
      <w:numPr>
        <w:ilvl w:val="1"/>
        <w:numId w:val="13"/>
      </w:numPr>
      <w:spacing w:before="60" w:after="60" w:line="304" w:lineRule="exact"/>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4C1036"/>
    <w:pPr>
      <w:keepNext/>
      <w:keepLines/>
      <w:numPr>
        <w:ilvl w:val="2"/>
        <w:numId w:val="13"/>
      </w:numPr>
      <w:spacing w:before="60" w:after="60" w:line="304" w:lineRule="exact"/>
      <w:jc w:val="both"/>
      <w:outlineLvl w:val="2"/>
    </w:pPr>
    <w:rPr>
      <w:rFonts w:asciiTheme="minorHAnsi" w:eastAsiaTheme="majorEastAsia" w:hAnsiTheme="minorHAnsi" w:cstheme="majorBidi"/>
      <w:color w:val="2E74B5" w:themeColor="accent1" w:themeShade="BF"/>
      <w:sz w:val="24"/>
      <w:szCs w:val="24"/>
    </w:rPr>
  </w:style>
  <w:style w:type="paragraph" w:styleId="Nagwek4">
    <w:name w:val="heading 4"/>
    <w:basedOn w:val="Normalny"/>
    <w:next w:val="Normalny"/>
    <w:link w:val="Nagwek4Znak"/>
    <w:uiPriority w:val="9"/>
    <w:unhideWhenUsed/>
    <w:qFormat/>
    <w:rsid w:val="001D655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D655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1D6554"/>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1D6554"/>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D6554"/>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D6554"/>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036"/>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4C1036"/>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4C1036"/>
    <w:rPr>
      <w:rFonts w:eastAsiaTheme="majorEastAsia" w:cstheme="majorBidi"/>
      <w:color w:val="2E74B5" w:themeColor="accent1" w:themeShade="BF"/>
      <w:sz w:val="24"/>
      <w:szCs w:val="24"/>
    </w:rPr>
  </w:style>
  <w:style w:type="character" w:customStyle="1" w:styleId="Nagwek4Znak">
    <w:name w:val="Nagłówek 4 Znak"/>
    <w:basedOn w:val="Domylnaczcionkaakapitu"/>
    <w:link w:val="Nagwek4"/>
    <w:uiPriority w:val="9"/>
    <w:rsid w:val="001D655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1D655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655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1D65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1D65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D6554"/>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D6554"/>
    <w:pPr>
      <w:ind w:left="720"/>
    </w:pPr>
  </w:style>
  <w:style w:type="paragraph" w:styleId="Bezodstpw">
    <w:name w:val="No Spacing"/>
    <w:uiPriority w:val="1"/>
    <w:qFormat/>
    <w:rsid w:val="001D6554"/>
    <w:pPr>
      <w:spacing w:after="0" w:line="240" w:lineRule="auto"/>
    </w:pPr>
    <w:rPr>
      <w:rFonts w:ascii="Calibri" w:hAnsi="Calibri" w:cs="Calibri"/>
      <w:color w:val="000000"/>
    </w:rPr>
  </w:style>
  <w:style w:type="character" w:styleId="Pogrubienie">
    <w:name w:val="Strong"/>
    <w:basedOn w:val="Domylnaczcionkaakapitu"/>
    <w:uiPriority w:val="22"/>
    <w:qFormat/>
    <w:rsid w:val="001D6554"/>
    <w:rPr>
      <w:b/>
      <w:bCs/>
    </w:rPr>
  </w:style>
  <w:style w:type="character" w:styleId="Odwoaniedokomentarza">
    <w:name w:val="annotation reference"/>
    <w:basedOn w:val="Domylnaczcionkaakapitu"/>
    <w:uiPriority w:val="99"/>
    <w:semiHidden/>
    <w:unhideWhenUsed/>
    <w:rsid w:val="001D6554"/>
    <w:rPr>
      <w:sz w:val="16"/>
      <w:szCs w:val="16"/>
    </w:rPr>
  </w:style>
  <w:style w:type="paragraph" w:styleId="Tekstkomentarza">
    <w:name w:val="annotation text"/>
    <w:basedOn w:val="Normalny"/>
    <w:link w:val="TekstkomentarzaZnak"/>
    <w:uiPriority w:val="99"/>
    <w:unhideWhenUsed/>
    <w:rsid w:val="001D6554"/>
    <w:rPr>
      <w:sz w:val="20"/>
      <w:szCs w:val="20"/>
    </w:rPr>
  </w:style>
  <w:style w:type="character" w:customStyle="1" w:styleId="TekstkomentarzaZnak">
    <w:name w:val="Tekst komentarza Znak"/>
    <w:basedOn w:val="Domylnaczcionkaakapitu"/>
    <w:link w:val="Tekstkomentarza"/>
    <w:uiPriority w:val="99"/>
    <w:rsid w:val="001D6554"/>
    <w:rPr>
      <w:rFonts w:ascii="Calibri" w:hAnsi="Calibri" w:cs="Calibri"/>
      <w:color w:val="000000"/>
      <w:sz w:val="20"/>
      <w:szCs w:val="20"/>
    </w:rPr>
  </w:style>
  <w:style w:type="table" w:styleId="Tabela-Siatka">
    <w:name w:val="Table Grid"/>
    <w:basedOn w:val="Standardowy"/>
    <w:uiPriority w:val="39"/>
    <w:rsid w:val="001D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6554"/>
    <w:pPr>
      <w:tabs>
        <w:tab w:val="center" w:pos="4536"/>
        <w:tab w:val="right" w:pos="9072"/>
      </w:tabs>
    </w:pPr>
  </w:style>
  <w:style w:type="character" w:customStyle="1" w:styleId="StopkaZnak">
    <w:name w:val="Stopka Znak"/>
    <w:basedOn w:val="Domylnaczcionkaakapitu"/>
    <w:link w:val="Stopka"/>
    <w:uiPriority w:val="99"/>
    <w:rsid w:val="001D6554"/>
    <w:rPr>
      <w:rFonts w:ascii="Calibri" w:hAnsi="Calibri" w:cs="Calibri"/>
      <w:color w:val="000000"/>
    </w:rPr>
  </w:style>
  <w:style w:type="paragraph" w:styleId="Tekstdymka">
    <w:name w:val="Balloon Text"/>
    <w:basedOn w:val="Normalny"/>
    <w:link w:val="TekstdymkaZnak"/>
    <w:uiPriority w:val="99"/>
    <w:semiHidden/>
    <w:unhideWhenUsed/>
    <w:rsid w:val="001D6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54"/>
    <w:rPr>
      <w:rFonts w:ascii="Segoe UI" w:hAnsi="Segoe UI" w:cs="Segoe UI"/>
      <w:color w:val="000000"/>
      <w:sz w:val="18"/>
      <w:szCs w:val="18"/>
    </w:rPr>
  </w:style>
  <w:style w:type="paragraph" w:styleId="Cytatintensywny">
    <w:name w:val="Intense Quote"/>
    <w:basedOn w:val="Normalny"/>
    <w:next w:val="Normalny"/>
    <w:link w:val="CytatintensywnyZnak"/>
    <w:uiPriority w:val="30"/>
    <w:qFormat/>
    <w:rsid w:val="001D65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D6554"/>
    <w:rPr>
      <w:rFonts w:ascii="Calibri" w:hAnsi="Calibri" w:cs="Calibri"/>
      <w:i/>
      <w:iCs/>
      <w:color w:val="5B9BD5" w:themeColor="accent1"/>
    </w:rPr>
  </w:style>
  <w:style w:type="paragraph" w:styleId="Nagwekspisutreci">
    <w:name w:val="TOC Heading"/>
    <w:basedOn w:val="Nagwek1"/>
    <w:next w:val="Normalny"/>
    <w:uiPriority w:val="39"/>
    <w:unhideWhenUsed/>
    <w:qFormat/>
    <w:rsid w:val="001D6554"/>
    <w:pPr>
      <w:numPr>
        <w:numId w:val="7"/>
      </w:numPr>
      <w:spacing w:line="259" w:lineRule="auto"/>
      <w:outlineLvl w:val="9"/>
    </w:pPr>
    <w:rPr>
      <w:lang w:eastAsia="pl-PL"/>
    </w:rPr>
  </w:style>
  <w:style w:type="paragraph" w:styleId="Spistreci2">
    <w:name w:val="toc 2"/>
    <w:basedOn w:val="Normalny"/>
    <w:next w:val="Normalny"/>
    <w:autoRedefine/>
    <w:uiPriority w:val="39"/>
    <w:unhideWhenUsed/>
    <w:rsid w:val="001E2BD5"/>
    <w:pPr>
      <w:tabs>
        <w:tab w:val="left" w:pos="851"/>
        <w:tab w:val="right" w:leader="dot" w:pos="9060"/>
      </w:tabs>
      <w:spacing w:after="100" w:line="259" w:lineRule="auto"/>
      <w:ind w:left="851" w:hanging="425"/>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1F591F"/>
    <w:pPr>
      <w:tabs>
        <w:tab w:val="left" w:pos="426"/>
        <w:tab w:val="right" w:leader="dot" w:pos="9062"/>
      </w:tabs>
      <w:spacing w:after="100" w:line="259" w:lineRule="auto"/>
      <w:ind w:left="426" w:hanging="426"/>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4746CF"/>
    <w:pPr>
      <w:tabs>
        <w:tab w:val="left" w:pos="1418"/>
        <w:tab w:val="right" w:leader="dot" w:pos="9060"/>
      </w:tabs>
      <w:spacing w:after="100" w:line="259" w:lineRule="auto"/>
      <w:ind w:left="1418" w:hanging="567"/>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1D6554"/>
    <w:rPr>
      <w:color w:val="0563C1" w:themeColor="hyperlink"/>
      <w:u w:val="single"/>
    </w:rPr>
  </w:style>
  <w:style w:type="character" w:styleId="Wyrnienieintensywne">
    <w:name w:val="Intense Emphasis"/>
    <w:basedOn w:val="Domylnaczcionkaakapitu"/>
    <w:uiPriority w:val="21"/>
    <w:qFormat/>
    <w:rsid w:val="001D6554"/>
    <w:rPr>
      <w:i/>
      <w:iCs/>
      <w:color w:val="5B9BD5" w:themeColor="accent1"/>
    </w:rPr>
  </w:style>
  <w:style w:type="paragraph" w:styleId="Nagwek">
    <w:name w:val="header"/>
    <w:basedOn w:val="Normalny"/>
    <w:link w:val="NagwekZnak"/>
    <w:uiPriority w:val="99"/>
    <w:unhideWhenUsed/>
    <w:rsid w:val="001D6554"/>
    <w:pPr>
      <w:tabs>
        <w:tab w:val="center" w:pos="4536"/>
        <w:tab w:val="right" w:pos="9072"/>
      </w:tabs>
    </w:pPr>
  </w:style>
  <w:style w:type="character" w:customStyle="1" w:styleId="NagwekZnak">
    <w:name w:val="Nagłówek Znak"/>
    <w:basedOn w:val="Domylnaczcionkaakapitu"/>
    <w:link w:val="Nagwek"/>
    <w:uiPriority w:val="99"/>
    <w:rsid w:val="001D6554"/>
    <w:rPr>
      <w:rFonts w:ascii="Calibri" w:hAnsi="Calibri" w:cs="Calibri"/>
      <w:color w:val="000000"/>
    </w:rPr>
  </w:style>
  <w:style w:type="paragraph" w:styleId="Tematkomentarza">
    <w:name w:val="annotation subject"/>
    <w:basedOn w:val="Tekstkomentarza"/>
    <w:next w:val="Tekstkomentarza"/>
    <w:link w:val="TematkomentarzaZnak"/>
    <w:uiPriority w:val="99"/>
    <w:semiHidden/>
    <w:unhideWhenUsed/>
    <w:rsid w:val="002101A7"/>
    <w:rPr>
      <w:b/>
      <w:bCs/>
    </w:rPr>
  </w:style>
  <w:style w:type="character" w:customStyle="1" w:styleId="TematkomentarzaZnak">
    <w:name w:val="Temat komentarza Znak"/>
    <w:basedOn w:val="TekstkomentarzaZnak"/>
    <w:link w:val="Tematkomentarza"/>
    <w:uiPriority w:val="99"/>
    <w:semiHidden/>
    <w:rsid w:val="002101A7"/>
    <w:rPr>
      <w:rFonts w:ascii="Calibri" w:hAnsi="Calibri" w:cs="Calibri"/>
      <w:b/>
      <w:bCs/>
      <w:color w:val="000000"/>
      <w:sz w:val="20"/>
      <w:szCs w:val="20"/>
    </w:rPr>
  </w:style>
  <w:style w:type="paragraph" w:styleId="Poprawka">
    <w:name w:val="Revision"/>
    <w:hidden/>
    <w:uiPriority w:val="99"/>
    <w:semiHidden/>
    <w:rsid w:val="004F3227"/>
    <w:pPr>
      <w:spacing w:after="0" w:line="240" w:lineRule="auto"/>
    </w:pPr>
    <w:rPr>
      <w:rFonts w:ascii="Calibri" w:hAnsi="Calibri" w:cs="Calibri"/>
      <w:color w:val="000000"/>
    </w:rPr>
  </w:style>
  <w:style w:type="paragraph" w:styleId="NormalnyWeb">
    <w:name w:val="Normal (Web)"/>
    <w:basedOn w:val="Normalny"/>
    <w:uiPriority w:val="99"/>
    <w:semiHidden/>
    <w:unhideWhenUsed/>
    <w:rsid w:val="004C563F"/>
    <w:pPr>
      <w:spacing w:before="100" w:beforeAutospacing="1" w:after="100" w:afterAutospacing="1"/>
    </w:pPr>
    <w:rPr>
      <w:rFonts w:ascii="Times New Roman" w:eastAsiaTheme="minorEastAsia" w:hAnsi="Times New Roman" w:cs="Times New Roman"/>
      <w:color w:val="auto"/>
      <w:sz w:val="24"/>
      <w:szCs w:val="24"/>
      <w:lang w:eastAsia="pl-PL"/>
    </w:rPr>
  </w:style>
  <w:style w:type="paragraph" w:styleId="Tekstprzypisukocowego">
    <w:name w:val="endnote text"/>
    <w:basedOn w:val="Normalny"/>
    <w:link w:val="TekstprzypisukocowegoZnak"/>
    <w:uiPriority w:val="99"/>
    <w:semiHidden/>
    <w:unhideWhenUsed/>
    <w:rsid w:val="000F0B02"/>
    <w:rPr>
      <w:sz w:val="20"/>
      <w:szCs w:val="20"/>
    </w:rPr>
  </w:style>
  <w:style w:type="character" w:customStyle="1" w:styleId="TekstprzypisukocowegoZnak">
    <w:name w:val="Tekst przypisu końcowego Znak"/>
    <w:basedOn w:val="Domylnaczcionkaakapitu"/>
    <w:link w:val="Tekstprzypisukocowego"/>
    <w:uiPriority w:val="99"/>
    <w:semiHidden/>
    <w:rsid w:val="000F0B02"/>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0F0B02"/>
    <w:rPr>
      <w:vertAlign w:val="superscript"/>
    </w:rPr>
  </w:style>
  <w:style w:type="paragraph" w:customStyle="1" w:styleId="Zawartoramki">
    <w:name w:val="Zawartość ramki"/>
    <w:basedOn w:val="Normalny"/>
    <w:qFormat/>
    <w:rsid w:val="000A3915"/>
    <w:pPr>
      <w:spacing w:after="120" w:line="276" w:lineRule="auto"/>
      <w:jc w:val="both"/>
    </w:pPr>
    <w:rPr>
      <w:rFonts w:ascii="Arial" w:eastAsia="Calibri" w:hAnsi="Arial" w:cs="Tahoma"/>
      <w:color w:val="00000A"/>
      <w:szCs w:val="24"/>
      <w:lang w:val="en-US"/>
    </w:rPr>
  </w:style>
  <w:style w:type="paragraph" w:styleId="Tekstprzypisudolnego">
    <w:name w:val="footnote text"/>
    <w:basedOn w:val="Normalny"/>
    <w:link w:val="TekstprzypisudolnegoZnak"/>
    <w:uiPriority w:val="99"/>
    <w:semiHidden/>
    <w:unhideWhenUsed/>
    <w:rsid w:val="00A233FB"/>
    <w:rPr>
      <w:sz w:val="20"/>
      <w:szCs w:val="20"/>
    </w:rPr>
  </w:style>
  <w:style w:type="character" w:customStyle="1" w:styleId="TekstprzypisudolnegoZnak">
    <w:name w:val="Tekst przypisu dolnego Znak"/>
    <w:basedOn w:val="Domylnaczcionkaakapitu"/>
    <w:link w:val="Tekstprzypisudolnego"/>
    <w:uiPriority w:val="99"/>
    <w:semiHidden/>
    <w:rsid w:val="00A233FB"/>
    <w:rPr>
      <w:rFonts w:ascii="Calibri" w:hAnsi="Calibri" w:cs="Calibri"/>
      <w:color w:val="000000"/>
      <w:sz w:val="20"/>
      <w:szCs w:val="20"/>
    </w:rPr>
  </w:style>
  <w:style w:type="character" w:styleId="Odwoanieprzypisudolnego">
    <w:name w:val="footnote reference"/>
    <w:basedOn w:val="Domylnaczcionkaakapitu"/>
    <w:uiPriority w:val="99"/>
    <w:semiHidden/>
    <w:unhideWhenUsed/>
    <w:rsid w:val="00A233FB"/>
    <w:rPr>
      <w:vertAlign w:val="superscript"/>
    </w:rPr>
  </w:style>
  <w:style w:type="paragraph" w:styleId="Legenda">
    <w:name w:val="caption"/>
    <w:basedOn w:val="Normalny"/>
    <w:next w:val="Normalny"/>
    <w:uiPriority w:val="35"/>
    <w:unhideWhenUsed/>
    <w:qFormat/>
    <w:rsid w:val="0083551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0546">
      <w:bodyDiv w:val="1"/>
      <w:marLeft w:val="0"/>
      <w:marRight w:val="0"/>
      <w:marTop w:val="0"/>
      <w:marBottom w:val="0"/>
      <w:divBdr>
        <w:top w:val="none" w:sz="0" w:space="0" w:color="auto"/>
        <w:left w:val="none" w:sz="0" w:space="0" w:color="auto"/>
        <w:bottom w:val="none" w:sz="0" w:space="0" w:color="auto"/>
        <w:right w:val="none" w:sz="0" w:space="0" w:color="auto"/>
      </w:divBdr>
    </w:div>
    <w:div w:id="290945697">
      <w:bodyDiv w:val="1"/>
      <w:marLeft w:val="0"/>
      <w:marRight w:val="0"/>
      <w:marTop w:val="0"/>
      <w:marBottom w:val="0"/>
      <w:divBdr>
        <w:top w:val="none" w:sz="0" w:space="0" w:color="auto"/>
        <w:left w:val="none" w:sz="0" w:space="0" w:color="auto"/>
        <w:bottom w:val="none" w:sz="0" w:space="0" w:color="auto"/>
        <w:right w:val="none" w:sz="0" w:space="0" w:color="auto"/>
      </w:divBdr>
      <w:divsChild>
        <w:div w:id="1300959761">
          <w:marLeft w:val="1325"/>
          <w:marRight w:val="0"/>
          <w:marTop w:val="240"/>
          <w:marBottom w:val="0"/>
          <w:divBdr>
            <w:top w:val="none" w:sz="0" w:space="0" w:color="auto"/>
            <w:left w:val="none" w:sz="0" w:space="0" w:color="auto"/>
            <w:bottom w:val="none" w:sz="0" w:space="0" w:color="auto"/>
            <w:right w:val="none" w:sz="0" w:space="0" w:color="auto"/>
          </w:divBdr>
        </w:div>
      </w:divsChild>
    </w:div>
    <w:div w:id="352847668">
      <w:bodyDiv w:val="1"/>
      <w:marLeft w:val="0"/>
      <w:marRight w:val="0"/>
      <w:marTop w:val="0"/>
      <w:marBottom w:val="0"/>
      <w:divBdr>
        <w:top w:val="none" w:sz="0" w:space="0" w:color="auto"/>
        <w:left w:val="none" w:sz="0" w:space="0" w:color="auto"/>
        <w:bottom w:val="none" w:sz="0" w:space="0" w:color="auto"/>
        <w:right w:val="none" w:sz="0" w:space="0" w:color="auto"/>
      </w:divBdr>
    </w:div>
    <w:div w:id="9204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s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DE93E734CF6647AD0B12FED31550FE" ma:contentTypeVersion="14" ma:contentTypeDescription="Utwórz nowy dokument." ma:contentTypeScope="" ma:versionID="ce17a69e58a678af231527e3508f7914">
  <xsd:schema xmlns:xsd="http://www.w3.org/2001/XMLSchema" xmlns:xs="http://www.w3.org/2001/XMLSchema" xmlns:p="http://schemas.microsoft.com/office/2006/metadata/properties" xmlns:ns2="1e9feb3f-fc5e-4a03-91f2-cf3d32d5f206" xmlns:ns3="80406cbe-cfca-4830-b3a4-de0e37ab2ab7" targetNamespace="http://schemas.microsoft.com/office/2006/metadata/properties" ma:root="true" ma:fieldsID="d60dfc29e29061dee234d5996e76106d" ns2:_="" ns3:_="">
    <xsd:import namespace="1e9feb3f-fc5e-4a03-91f2-cf3d32d5f206"/>
    <xsd:import namespace="80406cbe-cfca-4830-b3a4-de0e37ab2a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eb3f-fc5e-4a03-91f2-cf3d32d5f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29847a3-42c4-4fcb-bc4f-791b2696ce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06cbe-cfca-4830-b3a4-de0e37ab2ab7"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0c1994ca-737f-4650-9058-553b2d54d121}" ma:internalName="TaxCatchAll" ma:showField="CatchAllData" ma:web="80406cbe-cfca-4830-b3a4-de0e37ab2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0E63-DFC1-4502-B4BD-782024A94DE4}">
  <ds:schemaRefs>
    <ds:schemaRef ds:uri="http://schemas.microsoft.com/sharepoint/v3/contenttype/forms"/>
  </ds:schemaRefs>
</ds:datastoreItem>
</file>

<file path=customXml/itemProps2.xml><?xml version="1.0" encoding="utf-8"?>
<ds:datastoreItem xmlns:ds="http://schemas.openxmlformats.org/officeDocument/2006/customXml" ds:itemID="{BF7BB574-D55C-4E96-ADE1-B94B6CB40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eb3f-fc5e-4a03-91f2-cf3d32d5f206"/>
    <ds:schemaRef ds:uri="80406cbe-cfca-4830-b3a4-de0e37ab2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1B19F-6776-4D87-A542-24EE9B90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2818</Words>
  <Characters>16909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M</dc:creator>
  <cp:lastModifiedBy>Justyna Modliborska</cp:lastModifiedBy>
  <cp:revision>8</cp:revision>
  <cp:lastPrinted>2019-06-19T16:09:00Z</cp:lastPrinted>
  <dcterms:created xsi:type="dcterms:W3CDTF">2019-07-29T09:44:00Z</dcterms:created>
  <dcterms:modified xsi:type="dcterms:W3CDTF">2024-03-27T09:18:00Z</dcterms:modified>
</cp:coreProperties>
</file>